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2935" w:rsidRDefault="00F32935" w:rsidP="00F32935">
      <w:pPr>
        <w:tabs>
          <w:tab w:val="right" w:pos="9630"/>
        </w:tabs>
        <w:snapToGrid w:val="0"/>
        <w:spacing w:after="0" w:line="240" w:lineRule="auto"/>
        <w:jc w:val="both"/>
        <w:rPr>
          <w:rFonts w:ascii="Arial" w:eastAsia="宋体" w:hAnsi="Arial" w:cs="Arial"/>
        </w:rPr>
      </w:pPr>
      <w:bookmarkStart w:id="0" w:name="_Hlk114691757"/>
      <w:bookmarkStart w:id="1" w:name="OLE_LINK24"/>
      <w:bookmarkStart w:id="2" w:name="OLE_LINK12"/>
      <w:bookmarkStart w:id="3" w:name="OLE_LINK33"/>
      <w:bookmarkStart w:id="4" w:name="OLE_LINK13"/>
      <w:bookmarkStart w:id="5" w:name="OLE_LINK34"/>
      <w:bookmarkEnd w:id="0"/>
      <w:r>
        <w:rPr>
          <w:rFonts w:ascii="Arial" w:eastAsia="宋体" w:hAnsi="Arial" w:cs="Arial"/>
          <w:b/>
        </w:rPr>
        <w:t xml:space="preserve">3GPP TSG RAN WG1 #112                                        </w:t>
      </w:r>
      <w:r>
        <w:rPr>
          <w:rFonts w:ascii="Arial" w:eastAsia="宋体" w:hAnsi="Arial" w:cs="Arial" w:hint="eastAsia"/>
          <w:b/>
        </w:rPr>
        <w:t xml:space="preserve"> </w:t>
      </w:r>
      <w:r>
        <w:rPr>
          <w:rFonts w:ascii="Arial" w:eastAsia="宋体" w:hAnsi="Arial" w:cs="Arial"/>
          <w:b/>
        </w:rPr>
        <w:t>R1-2300808</w:t>
      </w:r>
    </w:p>
    <w:p w:rsidR="00F32935" w:rsidRDefault="00F32935" w:rsidP="00F32935">
      <w:pPr>
        <w:snapToGrid w:val="0"/>
        <w:spacing w:after="0" w:line="240" w:lineRule="auto"/>
        <w:rPr>
          <w:rFonts w:ascii="Arial" w:eastAsia="MS Mincho" w:hAnsi="Arial" w:cs="Arial"/>
          <w:b/>
          <w:bCs/>
          <w:sz w:val="28"/>
          <w:szCs w:val="28"/>
        </w:rPr>
      </w:pPr>
      <w:bookmarkStart w:id="6" w:name="_Hlk118396218"/>
      <w:r>
        <w:rPr>
          <w:rFonts w:ascii="Arial" w:eastAsia="宋体" w:hAnsi="Arial" w:cs="Arial"/>
          <w:b/>
          <w:lang w:eastAsia="ja-JP"/>
        </w:rPr>
        <w:t>Athens, Greece, February 27</w:t>
      </w:r>
      <w:r>
        <w:rPr>
          <w:rFonts w:ascii="Arial" w:eastAsia="宋体" w:hAnsi="Arial" w:cs="Arial"/>
          <w:b/>
          <w:vertAlign w:val="superscript"/>
          <w:lang w:eastAsia="ja-JP"/>
        </w:rPr>
        <w:t>th</w:t>
      </w:r>
      <w:r>
        <w:rPr>
          <w:rFonts w:ascii="Arial" w:eastAsia="宋体" w:hAnsi="Arial" w:cs="Arial"/>
          <w:b/>
          <w:lang w:eastAsia="ja-JP"/>
        </w:rPr>
        <w:t xml:space="preserve"> – March 3</w:t>
      </w:r>
      <w:r>
        <w:rPr>
          <w:rFonts w:ascii="Arial" w:eastAsia="宋体" w:hAnsi="Arial" w:cs="Arial"/>
          <w:b/>
          <w:vertAlign w:val="superscript"/>
          <w:lang w:eastAsia="ja-JP"/>
        </w:rPr>
        <w:t>rd</w:t>
      </w:r>
      <w:r>
        <w:rPr>
          <w:rFonts w:ascii="Arial" w:eastAsia="宋体" w:hAnsi="Arial" w:cs="Arial"/>
          <w:b/>
          <w:lang w:eastAsia="ja-JP"/>
        </w:rPr>
        <w:t xml:space="preserve">, </w:t>
      </w:r>
      <w:r>
        <w:rPr>
          <w:rFonts w:ascii="Arial" w:eastAsia="宋体" w:hAnsi="Arial" w:cs="Arial"/>
          <w:b/>
        </w:rPr>
        <w:t>2023</w:t>
      </w:r>
    </w:p>
    <w:bookmarkEnd w:id="6"/>
    <w:p w:rsidR="00F32935" w:rsidRDefault="00F32935" w:rsidP="00F32935">
      <w:pPr>
        <w:tabs>
          <w:tab w:val="center" w:pos="4536"/>
          <w:tab w:val="right" w:pos="8280"/>
          <w:tab w:val="right" w:pos="9639"/>
        </w:tabs>
        <w:snapToGrid w:val="0"/>
        <w:spacing w:after="0" w:line="240" w:lineRule="auto"/>
        <w:ind w:left="482" w:right="2" w:hangingChars="200" w:hanging="482"/>
        <w:jc w:val="both"/>
        <w:rPr>
          <w:rFonts w:ascii="Arial" w:eastAsia="宋体" w:hAnsi="Arial" w:cs="Arial"/>
          <w:b/>
        </w:rPr>
      </w:pPr>
    </w:p>
    <w:p w:rsidR="00F32935" w:rsidRDefault="00F32935" w:rsidP="00F32935">
      <w:pPr>
        <w:tabs>
          <w:tab w:val="center" w:pos="4536"/>
          <w:tab w:val="right" w:pos="8280"/>
          <w:tab w:val="right" w:pos="9639"/>
        </w:tabs>
        <w:snapToGrid w:val="0"/>
        <w:spacing w:after="0" w:line="240" w:lineRule="auto"/>
        <w:ind w:left="482" w:right="2" w:hangingChars="200" w:hanging="482"/>
        <w:jc w:val="both"/>
        <w:rPr>
          <w:rFonts w:ascii="Arial" w:eastAsia="宋体" w:hAnsi="Arial" w:cs="Arial"/>
          <w:b/>
        </w:rPr>
      </w:pPr>
      <w:r>
        <w:rPr>
          <w:rFonts w:ascii="Arial" w:eastAsia="宋体" w:hAnsi="Arial" w:cs="Arial"/>
          <w:b/>
        </w:rPr>
        <w:t>Source:         ZTE</w:t>
      </w:r>
    </w:p>
    <w:p w:rsidR="00F32935" w:rsidRDefault="00F32935" w:rsidP="00F32935">
      <w:pPr>
        <w:tabs>
          <w:tab w:val="center" w:pos="4536"/>
          <w:tab w:val="right" w:pos="8280"/>
          <w:tab w:val="right" w:pos="9639"/>
        </w:tabs>
        <w:snapToGrid w:val="0"/>
        <w:spacing w:after="0" w:line="240" w:lineRule="auto"/>
        <w:ind w:left="2168" w:right="2" w:hangingChars="900" w:hanging="2168"/>
        <w:jc w:val="both"/>
        <w:rPr>
          <w:rFonts w:ascii="Arial" w:eastAsia="宋体" w:hAnsi="Arial" w:cs="Arial"/>
          <w:b/>
        </w:rPr>
      </w:pPr>
      <w:r>
        <w:rPr>
          <w:rFonts w:ascii="Arial" w:eastAsia="宋体" w:hAnsi="Arial" w:cs="Arial"/>
          <w:b/>
        </w:rPr>
        <w:t xml:space="preserve">Title:            Discussion on Positioning for </w:t>
      </w:r>
      <w:proofErr w:type="spellStart"/>
      <w:r>
        <w:rPr>
          <w:rFonts w:ascii="Arial" w:eastAsia="宋体" w:hAnsi="Arial" w:cs="Arial"/>
          <w:b/>
        </w:rPr>
        <w:t>RedCap</w:t>
      </w:r>
      <w:proofErr w:type="spellEnd"/>
      <w:r>
        <w:rPr>
          <w:rFonts w:ascii="Arial" w:eastAsia="宋体" w:hAnsi="Arial" w:cs="Arial"/>
          <w:b/>
        </w:rPr>
        <w:t xml:space="preserve"> UEs</w:t>
      </w:r>
    </w:p>
    <w:bookmarkEnd w:id="1"/>
    <w:p w:rsidR="00F32935" w:rsidRDefault="00F32935" w:rsidP="00F32935">
      <w:pPr>
        <w:tabs>
          <w:tab w:val="center" w:pos="4536"/>
          <w:tab w:val="right" w:pos="8280"/>
          <w:tab w:val="right" w:pos="9639"/>
        </w:tabs>
        <w:snapToGrid w:val="0"/>
        <w:spacing w:after="0" w:line="240" w:lineRule="auto"/>
        <w:ind w:left="482" w:right="2" w:hangingChars="200" w:hanging="482"/>
        <w:jc w:val="both"/>
        <w:rPr>
          <w:rFonts w:ascii="Arial" w:eastAsia="宋体" w:hAnsi="Arial" w:cs="Arial"/>
          <w:b/>
        </w:rPr>
      </w:pPr>
      <w:r>
        <w:rPr>
          <w:rFonts w:ascii="Arial" w:eastAsia="宋体" w:hAnsi="Arial" w:cs="Arial"/>
          <w:b/>
        </w:rPr>
        <w:t>Agenda item:    9.5.5</w:t>
      </w:r>
    </w:p>
    <w:bookmarkEnd w:id="2"/>
    <w:bookmarkEnd w:id="3"/>
    <w:bookmarkEnd w:id="4"/>
    <w:bookmarkEnd w:id="5"/>
    <w:p w:rsidR="00F32935" w:rsidRDefault="00F32935" w:rsidP="00F32935">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 xml:space="preserve"> Discussion and Decision</w:t>
      </w:r>
    </w:p>
    <w:p w:rsidR="00F32935" w:rsidRDefault="00F32935" w:rsidP="00F32935">
      <w:pPr>
        <w:pStyle w:val="1"/>
        <w:snapToGrid w:val="0"/>
        <w:spacing w:before="120" w:afterLines="50" w:after="180"/>
        <w:ind w:left="431" w:hanging="431"/>
        <w:jc w:val="both"/>
        <w:rPr>
          <w:sz w:val="28"/>
          <w:lang w:val="en-US"/>
        </w:rPr>
      </w:pPr>
      <w:bookmarkStart w:id="7" w:name="OLE_LINK1"/>
      <w:r>
        <w:rPr>
          <w:sz w:val="28"/>
          <w:lang w:val="en-US"/>
        </w:rPr>
        <w:t>Introduction</w:t>
      </w:r>
    </w:p>
    <w:p w:rsidR="00F32935" w:rsidRDefault="00F32935" w:rsidP="00F32935">
      <w:pPr>
        <w:widowControl w:val="0"/>
        <w:snapToGrid w:val="0"/>
        <w:spacing w:beforeLines="50" w:before="180" w:afterLines="50" w:after="180"/>
        <w:jc w:val="both"/>
        <w:rPr>
          <w:rFonts w:ascii="Times New Roman" w:eastAsia="宋体" w:hAnsi="Times New Roman"/>
          <w:kern w:val="2"/>
          <w:sz w:val="20"/>
          <w:szCs w:val="20"/>
        </w:rPr>
      </w:pPr>
      <w:r>
        <w:rPr>
          <w:rFonts w:ascii="Times New Roman" w:eastAsia="宋体" w:hAnsi="Times New Roman" w:hint="eastAsia"/>
          <w:kern w:val="2"/>
          <w:sz w:val="20"/>
          <w:szCs w:val="20"/>
        </w:rPr>
        <w:t>In RAN#9</w:t>
      </w:r>
      <w:r>
        <w:rPr>
          <w:rFonts w:ascii="Times New Roman" w:eastAsia="宋体" w:hAnsi="Times New Roman"/>
          <w:kern w:val="2"/>
          <w:sz w:val="20"/>
          <w:szCs w:val="20"/>
        </w:rPr>
        <w:t>8</w:t>
      </w:r>
      <w:r>
        <w:rPr>
          <w:rFonts w:ascii="Times New Roman" w:eastAsia="宋体" w:hAnsi="Times New Roman" w:hint="eastAsia"/>
          <w:kern w:val="2"/>
          <w:sz w:val="20"/>
          <w:szCs w:val="20"/>
        </w:rPr>
        <w:t xml:space="preserve">e meeting, the </w:t>
      </w:r>
      <w:r>
        <w:rPr>
          <w:rFonts w:ascii="Times New Roman" w:eastAsia="宋体" w:hAnsi="Times New Roman"/>
          <w:kern w:val="2"/>
          <w:sz w:val="20"/>
          <w:szCs w:val="20"/>
        </w:rPr>
        <w:t>work</w:t>
      </w:r>
      <w:r>
        <w:rPr>
          <w:rFonts w:ascii="Times New Roman" w:eastAsia="宋体" w:hAnsi="Times New Roman" w:hint="eastAsia"/>
          <w:kern w:val="2"/>
          <w:sz w:val="20"/>
          <w:szCs w:val="20"/>
        </w:rPr>
        <w:t xml:space="preserve"> item</w:t>
      </w:r>
      <w:r>
        <w:rPr>
          <w:rFonts w:ascii="Times New Roman" w:eastAsia="宋体" w:hAnsi="Times New Roman"/>
          <w:kern w:val="2"/>
          <w:sz w:val="20"/>
          <w:szCs w:val="20"/>
        </w:rPr>
        <w:t>s</w:t>
      </w:r>
      <w:r>
        <w:rPr>
          <w:rFonts w:ascii="Times New Roman" w:eastAsia="宋体" w:hAnsi="Times New Roman" w:hint="eastAsia"/>
          <w:kern w:val="2"/>
          <w:sz w:val="20"/>
          <w:szCs w:val="20"/>
        </w:rPr>
        <w:t xml:space="preserve"> on positioning</w:t>
      </w:r>
      <w:r>
        <w:rPr>
          <w:rFonts w:ascii="Times New Roman" w:eastAsia="宋体" w:hAnsi="Times New Roman"/>
          <w:kern w:val="2"/>
          <w:sz w:val="20"/>
          <w:szCs w:val="20"/>
        </w:rPr>
        <w:t xml:space="preserve"> for </w:t>
      </w:r>
      <w:proofErr w:type="spellStart"/>
      <w:r>
        <w:rPr>
          <w:rFonts w:ascii="Times New Roman" w:eastAsia="宋体" w:hAnsi="Times New Roman"/>
          <w:kern w:val="2"/>
          <w:sz w:val="20"/>
          <w:szCs w:val="20"/>
        </w:rPr>
        <w:t>RedCap</w:t>
      </w:r>
      <w:proofErr w:type="spellEnd"/>
      <w:r>
        <w:rPr>
          <w:rFonts w:ascii="Times New Roman" w:eastAsia="宋体" w:hAnsi="Times New Roman"/>
          <w:kern w:val="2"/>
          <w:sz w:val="20"/>
          <w:szCs w:val="20"/>
        </w:rPr>
        <w:t xml:space="preserve"> UEs</w:t>
      </w:r>
      <w:r>
        <w:rPr>
          <w:rFonts w:ascii="Times New Roman" w:eastAsia="宋体" w:hAnsi="Times New Roman" w:hint="eastAsia"/>
          <w:kern w:val="2"/>
          <w:sz w:val="20"/>
          <w:szCs w:val="20"/>
        </w:rPr>
        <w:t xml:space="preserve"> w</w:t>
      </w:r>
      <w:r>
        <w:rPr>
          <w:rFonts w:ascii="Times New Roman" w:eastAsia="宋体" w:hAnsi="Times New Roman"/>
          <w:kern w:val="2"/>
          <w:sz w:val="20"/>
          <w:szCs w:val="20"/>
        </w:rPr>
        <w:t>ere</w:t>
      </w:r>
      <w:r>
        <w:rPr>
          <w:rFonts w:ascii="Times New Roman" w:eastAsia="宋体" w:hAnsi="Times New Roman" w:hint="eastAsia"/>
          <w:kern w:val="2"/>
          <w:sz w:val="20"/>
          <w:szCs w:val="20"/>
        </w:rPr>
        <w:t xml:space="preserve"> approved [1]</w:t>
      </w:r>
      <w:r>
        <w:rPr>
          <w:rFonts w:ascii="Times New Roman" w:eastAsia="宋体" w:hAnsi="Times New Roman"/>
          <w:kern w:val="2"/>
          <w:sz w:val="20"/>
          <w:szCs w:val="20"/>
        </w:rPr>
        <w:t xml:space="preserve">. As shown in the WID, the key research direction for </w:t>
      </w:r>
      <w:proofErr w:type="spellStart"/>
      <w:r>
        <w:rPr>
          <w:rFonts w:ascii="Times New Roman" w:eastAsia="宋体" w:hAnsi="Times New Roman"/>
          <w:kern w:val="2"/>
          <w:sz w:val="20"/>
          <w:szCs w:val="20"/>
        </w:rPr>
        <w:t>RedCap</w:t>
      </w:r>
      <w:proofErr w:type="spellEnd"/>
      <w:r>
        <w:rPr>
          <w:rFonts w:ascii="Times New Roman" w:eastAsia="宋体" w:hAnsi="Times New Roman"/>
          <w:kern w:val="2"/>
          <w:sz w:val="20"/>
          <w:szCs w:val="20"/>
        </w:rPr>
        <w:t xml:space="preserve"> UE positioning is frequency hopping for DL PRS and UL positioning SRS from RAN1’s perspective</w:t>
      </w:r>
      <w:r>
        <w:rPr>
          <w:rFonts w:ascii="Times New Roman" w:eastAsia="宋体" w:hAnsi="Times New Roman" w:hint="eastAsia"/>
          <w:kern w:val="2"/>
          <w:sz w:val="20"/>
          <w:szCs w:val="20"/>
        </w:rPr>
        <w:t>.</w:t>
      </w:r>
    </w:p>
    <w:tbl>
      <w:tblPr>
        <w:tblStyle w:val="afc"/>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F32935" w:rsidTr="00B42C33">
        <w:tc>
          <w:tcPr>
            <w:tcW w:w="5000" w:type="pct"/>
          </w:tcPr>
          <w:p w:rsidR="00F32935" w:rsidRDefault="00F32935" w:rsidP="00B42C33">
            <w:pPr>
              <w:numPr>
                <w:ilvl w:val="0"/>
                <w:numId w:val="4"/>
              </w:numPr>
              <w:overflowPunct w:val="0"/>
              <w:autoSpaceDE w:val="0"/>
              <w:autoSpaceDN w:val="0"/>
              <w:adjustRightInd w:val="0"/>
              <w:snapToGrid w:val="0"/>
              <w:spacing w:after="0" w:line="240" w:lineRule="auto"/>
              <w:textAlignment w:val="baseline"/>
              <w:rPr>
                <w:rFonts w:eastAsia="MS Mincho" w:cs="Times New Roman"/>
                <w:bCs/>
                <w:sz w:val="20"/>
                <w:szCs w:val="20"/>
                <w:lang w:eastAsia="ko-KR"/>
              </w:rPr>
            </w:pPr>
            <w:r>
              <w:rPr>
                <w:rFonts w:eastAsia="MS Mincho" w:cs="Times New Roman"/>
                <w:sz w:val="20"/>
                <w:szCs w:val="20"/>
                <w:lang w:eastAsia="ko-KR"/>
              </w:rPr>
              <w:t>Specify support of positioning for UEs with Reduced Capabilities (</w:t>
            </w:r>
            <w:proofErr w:type="spellStart"/>
            <w:r>
              <w:rPr>
                <w:rFonts w:eastAsia="MS Mincho" w:cs="Times New Roman"/>
                <w:sz w:val="20"/>
                <w:szCs w:val="20"/>
                <w:lang w:eastAsia="ko-KR"/>
              </w:rPr>
              <w:t>RedCap</w:t>
            </w:r>
            <w:proofErr w:type="spellEnd"/>
            <w:r>
              <w:rPr>
                <w:rFonts w:eastAsia="MS Mincho" w:cs="Times New Roman"/>
                <w:sz w:val="20"/>
                <w:szCs w:val="20"/>
                <w:lang w:eastAsia="ko-KR"/>
              </w:rPr>
              <w:t xml:space="preserve"> UEs)</w:t>
            </w:r>
          </w:p>
          <w:p w:rsidR="00F32935" w:rsidRDefault="00F32935" w:rsidP="00B42C33">
            <w:pPr>
              <w:numPr>
                <w:ilvl w:val="1"/>
                <w:numId w:val="4"/>
              </w:numPr>
              <w:overflowPunct w:val="0"/>
              <w:autoSpaceDE w:val="0"/>
              <w:autoSpaceDN w:val="0"/>
              <w:adjustRightInd w:val="0"/>
              <w:snapToGrid w:val="0"/>
              <w:spacing w:after="0" w:line="240" w:lineRule="auto"/>
              <w:textAlignment w:val="baseline"/>
              <w:rPr>
                <w:rFonts w:eastAsia="MS Mincho" w:cs="Times New Roman"/>
                <w:bCs/>
                <w:sz w:val="20"/>
                <w:szCs w:val="20"/>
                <w:lang w:eastAsia="ko-KR"/>
              </w:rPr>
            </w:pPr>
            <w:r>
              <w:rPr>
                <w:rFonts w:eastAsia="MS Mincho" w:cs="Times New Roman"/>
                <w:sz w:val="20"/>
                <w:szCs w:val="20"/>
                <w:lang w:eastAsia="ko-KR"/>
              </w:rPr>
              <w:t xml:space="preserve">Specify support of Frequency Hopping (FH) beyond maximum </w:t>
            </w:r>
            <w:proofErr w:type="spellStart"/>
            <w:r>
              <w:rPr>
                <w:rFonts w:eastAsia="MS Mincho" w:cs="Times New Roman"/>
                <w:sz w:val="20"/>
                <w:szCs w:val="20"/>
                <w:lang w:eastAsia="ko-KR"/>
              </w:rPr>
              <w:t>RedCap</w:t>
            </w:r>
            <w:proofErr w:type="spellEnd"/>
            <w:r>
              <w:rPr>
                <w:rFonts w:eastAsia="MS Mincho" w:cs="Times New Roman"/>
                <w:sz w:val="20"/>
                <w:szCs w:val="20"/>
                <w:lang w:eastAsia="ko-KR"/>
              </w:rPr>
              <w:t xml:space="preserve"> UE bandwidth for reception of DL PRS </w:t>
            </w:r>
            <w:r>
              <w:rPr>
                <w:rFonts w:cs="Times New Roman" w:hint="eastAsia"/>
                <w:sz w:val="20"/>
                <w:szCs w:val="20"/>
              </w:rPr>
              <w:t>and</w:t>
            </w:r>
            <w:r>
              <w:rPr>
                <w:rFonts w:eastAsia="MS Mincho" w:cs="Times New Roman"/>
                <w:sz w:val="20"/>
                <w:szCs w:val="20"/>
                <w:lang w:eastAsia="ko-KR"/>
              </w:rPr>
              <w:t xml:space="preserve"> transmission of UL SRS for positioning [RAN1, RAN2].</w:t>
            </w:r>
          </w:p>
          <w:p w:rsidR="00F32935" w:rsidRDefault="00F32935" w:rsidP="00B42C33">
            <w:pPr>
              <w:numPr>
                <w:ilvl w:val="2"/>
                <w:numId w:val="4"/>
              </w:numPr>
              <w:overflowPunct w:val="0"/>
              <w:autoSpaceDE w:val="0"/>
              <w:autoSpaceDN w:val="0"/>
              <w:adjustRightInd w:val="0"/>
              <w:snapToGrid w:val="0"/>
              <w:spacing w:after="0" w:line="240" w:lineRule="auto"/>
              <w:textAlignment w:val="baseline"/>
              <w:rPr>
                <w:rFonts w:eastAsia="MS Mincho" w:cs="Times New Roman"/>
                <w:bCs/>
                <w:sz w:val="20"/>
                <w:szCs w:val="20"/>
                <w:lang w:eastAsia="ko-KR"/>
              </w:rPr>
            </w:pPr>
            <w:r>
              <w:rPr>
                <w:rFonts w:eastAsia="MS Mincho" w:cs="Times New Roman"/>
                <w:sz w:val="20"/>
                <w:szCs w:val="20"/>
                <w:lang w:eastAsia="ko-KR"/>
              </w:rPr>
              <w:t xml:space="preserve">NOTE: The complexity of the corresponding capabilities for </w:t>
            </w:r>
            <w:proofErr w:type="spellStart"/>
            <w:r>
              <w:rPr>
                <w:rFonts w:eastAsia="MS Mincho" w:cs="Times New Roman"/>
                <w:sz w:val="20"/>
                <w:szCs w:val="20"/>
                <w:lang w:eastAsia="ko-KR"/>
              </w:rPr>
              <w:t>RedCap</w:t>
            </w:r>
            <w:proofErr w:type="spellEnd"/>
            <w:r>
              <w:rPr>
                <w:rFonts w:eastAsia="MS Mincho" w:cs="Times New Roman"/>
                <w:sz w:val="20"/>
                <w:szCs w:val="20"/>
                <w:lang w:eastAsia="ko-KR"/>
              </w:rPr>
              <w:t xml:space="preserve"> UEs should be addressed for the introduction of appropriate capabilities for </w:t>
            </w:r>
            <w:proofErr w:type="spellStart"/>
            <w:r>
              <w:rPr>
                <w:rFonts w:eastAsia="MS Mincho" w:cs="Times New Roman"/>
                <w:sz w:val="20"/>
                <w:szCs w:val="20"/>
                <w:lang w:eastAsia="ko-KR"/>
              </w:rPr>
              <w:t>RedCap</w:t>
            </w:r>
            <w:proofErr w:type="spellEnd"/>
            <w:r>
              <w:rPr>
                <w:rFonts w:eastAsia="MS Mincho" w:cs="Times New Roman"/>
                <w:sz w:val="20"/>
                <w:szCs w:val="20"/>
                <w:lang w:eastAsia="ko-KR"/>
              </w:rPr>
              <w:t xml:space="preserve"> UEs.</w:t>
            </w:r>
          </w:p>
          <w:p w:rsidR="00F32935" w:rsidRDefault="00F32935" w:rsidP="00B42C33">
            <w:pPr>
              <w:numPr>
                <w:ilvl w:val="1"/>
                <w:numId w:val="4"/>
              </w:numPr>
              <w:overflowPunct w:val="0"/>
              <w:autoSpaceDE w:val="0"/>
              <w:autoSpaceDN w:val="0"/>
              <w:adjustRightInd w:val="0"/>
              <w:snapToGrid w:val="0"/>
              <w:spacing w:after="0" w:line="240" w:lineRule="auto"/>
              <w:textAlignment w:val="baseline"/>
              <w:rPr>
                <w:rFonts w:eastAsia="MS Mincho" w:cs="Times New Roman"/>
                <w:bCs/>
                <w:sz w:val="20"/>
                <w:szCs w:val="20"/>
                <w:lang w:eastAsia="ko-KR"/>
              </w:rPr>
            </w:pPr>
            <w:r>
              <w:rPr>
                <w:rFonts w:eastAsia="MS Mincho" w:cs="Times New Roman"/>
                <w:sz w:val="20"/>
                <w:szCs w:val="20"/>
                <w:lang w:eastAsia="ko-KR"/>
              </w:rPr>
              <w:t xml:space="preserve">Specify RRM requirements for positioning including RRM measurements and procedures for </w:t>
            </w:r>
            <w:proofErr w:type="spellStart"/>
            <w:r>
              <w:rPr>
                <w:rFonts w:eastAsia="MS Mincho" w:cs="Times New Roman"/>
                <w:sz w:val="20"/>
                <w:szCs w:val="20"/>
                <w:lang w:eastAsia="ko-KR"/>
              </w:rPr>
              <w:t>RedCap</w:t>
            </w:r>
            <w:proofErr w:type="spellEnd"/>
            <w:r>
              <w:rPr>
                <w:rFonts w:eastAsia="MS Mincho" w:cs="Times New Roman"/>
                <w:sz w:val="20"/>
                <w:szCs w:val="20"/>
                <w:lang w:eastAsia="ko-KR"/>
              </w:rPr>
              <w:t xml:space="preserve"> UEs for both with and without frequency hopping [RAN4].</w:t>
            </w:r>
          </w:p>
        </w:tc>
      </w:tr>
    </w:tbl>
    <w:p w:rsidR="00F32935" w:rsidRDefault="00F32935" w:rsidP="00F32935">
      <w:pPr>
        <w:adjustRightInd w:val="0"/>
        <w:snapToGrid w:val="0"/>
        <w:spacing w:beforeLines="50" w:before="180" w:afterLines="50" w:after="180"/>
        <w:jc w:val="both"/>
        <w:rPr>
          <w:rFonts w:ascii="Times New Roman" w:hAnsi="Times New Roman"/>
          <w:iCs/>
          <w:sz w:val="20"/>
          <w:szCs w:val="20"/>
        </w:rPr>
      </w:pPr>
      <w:r>
        <w:rPr>
          <w:rFonts w:ascii="Times New Roman" w:hAnsi="Times New Roman"/>
          <w:iCs/>
          <w:sz w:val="20"/>
          <w:szCs w:val="20"/>
        </w:rPr>
        <w:t>In</w:t>
      </w:r>
      <w:r>
        <w:rPr>
          <w:rFonts w:ascii="Times New Roman" w:hAnsi="Times New Roman" w:hint="eastAsia"/>
          <w:iCs/>
          <w:sz w:val="20"/>
          <w:szCs w:val="20"/>
        </w:rPr>
        <w:t xml:space="preserve"> this contribution, we</w:t>
      </w:r>
      <w:r>
        <w:rPr>
          <w:rFonts w:ascii="Times New Roman" w:hAnsi="Times New Roman"/>
          <w:iCs/>
          <w:sz w:val="20"/>
          <w:szCs w:val="20"/>
        </w:rPr>
        <w:t xml:space="preserve"> mainly</w:t>
      </w:r>
      <w:r>
        <w:rPr>
          <w:rFonts w:ascii="Times New Roman" w:hAnsi="Times New Roman" w:hint="eastAsia"/>
          <w:iCs/>
          <w:sz w:val="20"/>
          <w:szCs w:val="20"/>
        </w:rPr>
        <w:t xml:space="preserve"> </w:t>
      </w:r>
      <w:r>
        <w:rPr>
          <w:rFonts w:ascii="Times New Roman" w:hAnsi="Times New Roman"/>
          <w:iCs/>
          <w:sz w:val="20"/>
          <w:szCs w:val="20"/>
        </w:rPr>
        <w:t>provide</w:t>
      </w:r>
      <w:r>
        <w:rPr>
          <w:rFonts w:ascii="Times New Roman" w:hAnsi="Times New Roman" w:hint="eastAsia"/>
          <w:iCs/>
          <w:sz w:val="20"/>
          <w:szCs w:val="20"/>
        </w:rPr>
        <w:t xml:space="preserve"> our </w:t>
      </w:r>
      <w:r>
        <w:rPr>
          <w:rFonts w:ascii="Times New Roman" w:hAnsi="Times New Roman"/>
          <w:iCs/>
          <w:sz w:val="20"/>
          <w:szCs w:val="20"/>
        </w:rPr>
        <w:t>solutions for</w:t>
      </w:r>
      <w:r>
        <w:rPr>
          <w:rFonts w:ascii="Times New Roman" w:hAnsi="Times New Roman" w:hint="eastAsia"/>
          <w:iCs/>
          <w:sz w:val="20"/>
          <w:szCs w:val="20"/>
        </w:rPr>
        <w:t xml:space="preserve"> </w:t>
      </w:r>
      <w:r>
        <w:rPr>
          <w:rFonts w:ascii="Times New Roman" w:hAnsi="Times New Roman"/>
          <w:iCs/>
          <w:sz w:val="20"/>
          <w:szCs w:val="20"/>
        </w:rPr>
        <w:t xml:space="preserve">positioning for </w:t>
      </w:r>
      <w:proofErr w:type="spellStart"/>
      <w:r>
        <w:rPr>
          <w:rFonts w:ascii="Times New Roman" w:hAnsi="Times New Roman"/>
          <w:iCs/>
          <w:sz w:val="20"/>
          <w:szCs w:val="20"/>
        </w:rPr>
        <w:t>RedCap</w:t>
      </w:r>
      <w:proofErr w:type="spellEnd"/>
      <w:r>
        <w:rPr>
          <w:rFonts w:ascii="Times New Roman" w:hAnsi="Times New Roman"/>
          <w:iCs/>
          <w:sz w:val="20"/>
          <w:szCs w:val="20"/>
        </w:rPr>
        <w:t xml:space="preserve"> UEs considering RS configuration, frequency overlapping between two hops, switching gap between two hops</w:t>
      </w:r>
      <w:r>
        <w:rPr>
          <w:rFonts w:ascii="Times New Roman" w:hAnsi="Times New Roman" w:hint="eastAsia"/>
          <w:iCs/>
          <w:sz w:val="20"/>
          <w:szCs w:val="20"/>
        </w:rPr>
        <w:t>.</w:t>
      </w:r>
    </w:p>
    <w:p w:rsidR="00F32935" w:rsidRDefault="00F32935" w:rsidP="00F32935">
      <w:pPr>
        <w:pStyle w:val="1"/>
        <w:snapToGrid w:val="0"/>
        <w:spacing w:before="120" w:afterLines="50" w:after="180"/>
        <w:ind w:left="431" w:hanging="431"/>
        <w:jc w:val="both"/>
        <w:rPr>
          <w:sz w:val="28"/>
          <w:lang w:val="en-US"/>
        </w:rPr>
      </w:pPr>
      <w:r>
        <w:rPr>
          <w:sz w:val="28"/>
          <w:lang w:val="en-US"/>
        </w:rPr>
        <w:t xml:space="preserve">Frequency hopping for Positioning for </w:t>
      </w:r>
      <w:proofErr w:type="spellStart"/>
      <w:r>
        <w:rPr>
          <w:sz w:val="28"/>
          <w:lang w:val="en-US"/>
        </w:rPr>
        <w:t>RedCap</w:t>
      </w:r>
      <w:proofErr w:type="spellEnd"/>
      <w:r>
        <w:rPr>
          <w:sz w:val="28"/>
          <w:lang w:val="en-US"/>
        </w:rPr>
        <w:t xml:space="preserve"> UEs</w:t>
      </w:r>
    </w:p>
    <w:p w:rsidR="00F32935" w:rsidRDefault="00F32935" w:rsidP="00F32935">
      <w:pPr>
        <w:widowControl w:val="0"/>
        <w:snapToGrid w:val="0"/>
        <w:spacing w:afterLines="50" w:after="180"/>
        <w:jc w:val="both"/>
        <w:rPr>
          <w:rFonts w:ascii="Times New Roman" w:hAnsi="Times New Roman"/>
          <w:sz w:val="20"/>
          <w:szCs w:val="20"/>
        </w:rPr>
      </w:pPr>
      <w:r>
        <w:rPr>
          <w:rFonts w:ascii="Times New Roman" w:hAnsi="Times New Roman"/>
          <w:sz w:val="20"/>
          <w:szCs w:val="20"/>
        </w:rPr>
        <w:t>The MIMO SRS frequency hopping has widely been applied to achieve power boosting and obtain full frequency channel information (agreed in LTE Rel-8 and NR Rel-15), and the frequency hopping of MIMO SRS is a hopping within a single BWP.</w:t>
      </w:r>
      <w:r>
        <w:rPr>
          <w:rFonts w:ascii="Times New Roman" w:hAnsi="Times New Roman" w:hint="eastAsia"/>
          <w:sz w:val="20"/>
          <w:szCs w:val="20"/>
        </w:rPr>
        <w:t xml:space="preserve"> </w:t>
      </w:r>
      <w:proofErr w:type="gramStart"/>
      <w:r>
        <w:rPr>
          <w:rFonts w:ascii="Times New Roman" w:hAnsi="Times New Roman"/>
          <w:sz w:val="20"/>
          <w:szCs w:val="20"/>
        </w:rPr>
        <w:t>Similar to</w:t>
      </w:r>
      <w:proofErr w:type="gramEnd"/>
      <w:r>
        <w:rPr>
          <w:rFonts w:ascii="Times New Roman" w:hAnsi="Times New Roman"/>
          <w:sz w:val="20"/>
          <w:szCs w:val="20"/>
        </w:rPr>
        <w:t xml:space="preserve"> the idea above, a frequency hopping of a reference signal for positioning can extend the bandwidth of the reference signal for positioning as shown in the following Figure 2.1. By concatenating multiple hops of reference signal for positioning, the effective bandwidth of reference signal for positioning can be enlarged.</w:t>
      </w:r>
    </w:p>
    <w:p w:rsidR="00F32935" w:rsidRDefault="00F32935" w:rsidP="00F32935">
      <w:pPr>
        <w:widowControl w:val="0"/>
        <w:snapToGrid w:val="0"/>
        <w:spacing w:beforeLines="50" w:before="180" w:afterLines="50" w:after="180"/>
        <w:jc w:val="center"/>
        <w:rPr>
          <w:rFonts w:ascii="Times New Roman" w:hAnsi="Times New Roman"/>
          <w:sz w:val="20"/>
          <w:szCs w:val="20"/>
        </w:rPr>
      </w:pPr>
      <w:r>
        <w:rPr>
          <w:rFonts w:ascii="Times New Roman" w:hAnsi="Times New Roman"/>
          <w:sz w:val="20"/>
          <w:szCs w:val="20"/>
        </w:rPr>
        <w:object w:dxaOrig="5161" w:dyaOrig="3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51.5pt" o:ole="">
            <v:imagedata r:id="rId9" o:title=""/>
          </v:shape>
          <o:OLEObject Type="Embed" ProgID="Visio.Drawing.11" ShapeID="_x0000_i1025" DrawAspect="Content" ObjectID="_1738159280" r:id="rId10"/>
        </w:object>
      </w:r>
    </w:p>
    <w:p w:rsidR="00F32935" w:rsidRDefault="00F32935" w:rsidP="00F32935">
      <w:pPr>
        <w:widowControl w:val="0"/>
        <w:snapToGrid w:val="0"/>
        <w:spacing w:beforeLines="50" w:before="180" w:afterLines="50" w:after="180"/>
        <w:jc w:val="center"/>
        <w:rPr>
          <w:rFonts w:ascii="Times New Roman" w:hAnsi="Times New Roman"/>
          <w:sz w:val="20"/>
          <w:szCs w:val="20"/>
        </w:rPr>
      </w:pPr>
      <w:r>
        <w:rPr>
          <w:rFonts w:ascii="Times New Roman" w:hAnsi="Times New Roman"/>
          <w:sz w:val="20"/>
          <w:szCs w:val="20"/>
        </w:rPr>
        <w:t>Figure 2.1 Frequency hopping of a reference signal for positioning</w:t>
      </w:r>
    </w:p>
    <w:p w:rsidR="00F32935" w:rsidRDefault="00F32935" w:rsidP="00F32935">
      <w:pPr>
        <w:widowControl w:val="0"/>
        <w:snapToGrid w:val="0"/>
        <w:spacing w:beforeLines="50" w:before="180" w:afterLines="50" w:after="180"/>
        <w:jc w:val="both"/>
        <w:rPr>
          <w:rFonts w:ascii="Times New Roman" w:hAnsi="Times New Roman"/>
          <w:sz w:val="20"/>
          <w:szCs w:val="20"/>
        </w:rPr>
      </w:pPr>
      <w:r>
        <w:rPr>
          <w:rFonts w:ascii="Times New Roman" w:hAnsi="Times New Roman"/>
          <w:sz w:val="20"/>
          <w:szCs w:val="20"/>
        </w:rPr>
        <w:t xml:space="preserve">For each hop hopping, because the RF chain of a </w:t>
      </w:r>
      <w:proofErr w:type="spellStart"/>
      <w:r>
        <w:rPr>
          <w:rFonts w:ascii="Times New Roman" w:hAnsi="Times New Roman"/>
          <w:sz w:val="20"/>
          <w:szCs w:val="20"/>
        </w:rPr>
        <w:t>RedCap</w:t>
      </w:r>
      <w:proofErr w:type="spellEnd"/>
      <w:r>
        <w:rPr>
          <w:rFonts w:ascii="Times New Roman" w:hAnsi="Times New Roman"/>
          <w:sz w:val="20"/>
          <w:szCs w:val="20"/>
        </w:rPr>
        <w:t xml:space="preserve"> UE is tuned to another center frequency, a random phase between each hop may be introduced. Before concatenating these hops, this phase impact should be mitigated.</w:t>
      </w:r>
      <w:r>
        <w:rPr>
          <w:rFonts w:ascii="Times New Roman" w:hAnsi="Times New Roman" w:hint="eastAsia"/>
          <w:sz w:val="20"/>
          <w:szCs w:val="20"/>
        </w:rPr>
        <w:t xml:space="preserve"> </w:t>
      </w:r>
      <w:r>
        <w:rPr>
          <w:rFonts w:ascii="Times New Roman" w:eastAsia="宋体" w:hAnsi="Times New Roman" w:hint="eastAsia"/>
          <w:kern w:val="2"/>
          <w:sz w:val="20"/>
          <w:szCs w:val="20"/>
        </w:rPr>
        <w:t>In RAN1#11</w:t>
      </w:r>
      <w:r>
        <w:rPr>
          <w:rFonts w:ascii="Times New Roman" w:eastAsia="宋体" w:hAnsi="Times New Roman"/>
          <w:kern w:val="2"/>
          <w:sz w:val="20"/>
          <w:szCs w:val="20"/>
        </w:rPr>
        <w:t>1</w:t>
      </w:r>
      <w:r>
        <w:rPr>
          <w:rFonts w:ascii="Times New Roman" w:eastAsia="宋体" w:hAnsi="Times New Roman" w:hint="eastAsia"/>
          <w:kern w:val="2"/>
          <w:sz w:val="20"/>
          <w:szCs w:val="20"/>
        </w:rPr>
        <w:t>[2], the following agreement about resource frequency hopping was achieved</w:t>
      </w:r>
      <w:r>
        <w:rPr>
          <w:rFonts w:ascii="Times New Roman" w:eastAsia="宋体" w:hAnsi="Times New Roman"/>
          <w:kern w:val="2"/>
          <w:sz w:val="20"/>
          <w:szCs w:val="20"/>
        </w:rPr>
        <w:t xml:space="preserve">, companies are encouraged to investigate the specification impacts </w:t>
      </w:r>
      <w:r>
        <w:rPr>
          <w:rFonts w:ascii="Times New Roman" w:eastAsia="宋体" w:hAnsi="Times New Roman" w:hint="eastAsia"/>
          <w:kern w:val="2"/>
          <w:sz w:val="20"/>
          <w:szCs w:val="20"/>
        </w:rPr>
        <w:t xml:space="preserve">on </w:t>
      </w:r>
      <w:r>
        <w:rPr>
          <w:rFonts w:ascii="Times New Roman" w:eastAsia="宋体" w:hAnsi="Times New Roman"/>
          <w:kern w:val="2"/>
          <w:sz w:val="20"/>
          <w:szCs w:val="20"/>
        </w:rPr>
        <w:t xml:space="preserve">frequency hopping. </w:t>
      </w:r>
    </w:p>
    <w:tbl>
      <w:tblPr>
        <w:tblStyle w:val="afc"/>
        <w:tblW w:w="0" w:type="auto"/>
        <w:tblLook w:val="04A0" w:firstRow="1" w:lastRow="0" w:firstColumn="1" w:lastColumn="0" w:noHBand="0" w:noVBand="1"/>
      </w:tblPr>
      <w:tblGrid>
        <w:gridCol w:w="9576"/>
      </w:tblGrid>
      <w:tr w:rsidR="00F32935" w:rsidTr="00B42C33">
        <w:tc>
          <w:tcPr>
            <w:tcW w:w="9576" w:type="dxa"/>
          </w:tcPr>
          <w:p w:rsidR="00F32935" w:rsidRDefault="00F32935" w:rsidP="00B42C33">
            <w:pPr>
              <w:adjustRightInd w:val="0"/>
              <w:snapToGrid w:val="0"/>
              <w:spacing w:beforeLines="50" w:before="180"/>
              <w:jc w:val="both"/>
              <w:rPr>
                <w:rFonts w:ascii="Times New Roman" w:eastAsiaTheme="minorEastAsia" w:hAnsi="Times New Roman" w:cs="Times New Roman"/>
                <w:b/>
                <w:iCs/>
                <w:sz w:val="20"/>
                <w:szCs w:val="20"/>
                <w:u w:val="single"/>
              </w:rPr>
            </w:pPr>
            <w:r>
              <w:rPr>
                <w:rFonts w:ascii="Times New Roman" w:hAnsi="Times New Roman" w:cs="Times New Roman"/>
                <w:b/>
                <w:iCs/>
                <w:sz w:val="20"/>
                <w:szCs w:val="20"/>
                <w:u w:val="single"/>
              </w:rPr>
              <w:lastRenderedPageBreak/>
              <w:t>Agreement in RAN1#111</w:t>
            </w:r>
          </w:p>
          <w:p w:rsidR="00F32935" w:rsidRDefault="00F32935" w:rsidP="00B42C33">
            <w:pPr>
              <w:snapToGrid w:val="0"/>
              <w:spacing w:after="0"/>
              <w:rPr>
                <w:color w:val="000000"/>
                <w:sz w:val="20"/>
                <w:lang w:eastAsia="en-US"/>
              </w:rPr>
            </w:pPr>
            <w:r>
              <w:rPr>
                <w:color w:val="000000"/>
                <w:sz w:val="20"/>
                <w:lang w:eastAsia="en-US"/>
              </w:rPr>
              <w:t>Capture the following in section 6.5.3 of the TR:</w:t>
            </w:r>
          </w:p>
          <w:p w:rsidR="00F32935" w:rsidRDefault="00F32935" w:rsidP="00B42C33">
            <w:pPr>
              <w:snapToGrid w:val="0"/>
              <w:spacing w:after="0"/>
              <w:rPr>
                <w:color w:val="000000"/>
                <w:sz w:val="20"/>
                <w:lang w:eastAsia="en-US"/>
              </w:rPr>
            </w:pPr>
            <w:bookmarkStart w:id="8" w:name="_Hlk120090046"/>
            <w:r>
              <w:rPr>
                <w:color w:val="000000"/>
                <w:sz w:val="20"/>
                <w:lang w:eastAsia="en-US"/>
              </w:rPr>
              <w:t xml:space="preserve">The following has been identified for potential specification impact of NR positioning for </w:t>
            </w:r>
            <w:proofErr w:type="spellStart"/>
            <w:r>
              <w:rPr>
                <w:color w:val="000000"/>
                <w:sz w:val="20"/>
                <w:lang w:eastAsia="en-US"/>
              </w:rPr>
              <w:t>RedCap</w:t>
            </w:r>
            <w:proofErr w:type="spellEnd"/>
            <w:r>
              <w:rPr>
                <w:color w:val="000000"/>
                <w:sz w:val="20"/>
                <w:lang w:eastAsia="en-US"/>
              </w:rPr>
              <w:t xml:space="preserve"> UEs:</w:t>
            </w:r>
          </w:p>
          <w:p w:rsidR="00F32935" w:rsidRDefault="00F32935" w:rsidP="00F32935">
            <w:pPr>
              <w:widowControl w:val="0"/>
              <w:numPr>
                <w:ilvl w:val="0"/>
                <w:numId w:val="19"/>
              </w:numPr>
              <w:snapToGrid w:val="0"/>
              <w:spacing w:after="0" w:line="240" w:lineRule="auto"/>
              <w:rPr>
                <w:bCs/>
                <w:sz w:val="20"/>
                <w:lang w:eastAsia="en-US"/>
              </w:rPr>
            </w:pPr>
            <w:r>
              <w:rPr>
                <w:bCs/>
                <w:sz w:val="20"/>
                <w:lang w:eastAsia="en-US"/>
              </w:rPr>
              <w:t>Maximum tolerable phase error, timing gap, and timing error between hops</w:t>
            </w:r>
          </w:p>
          <w:p w:rsidR="00F32935" w:rsidRDefault="00F32935" w:rsidP="00F32935">
            <w:pPr>
              <w:widowControl w:val="0"/>
              <w:numPr>
                <w:ilvl w:val="1"/>
                <w:numId w:val="19"/>
              </w:numPr>
              <w:snapToGrid w:val="0"/>
              <w:spacing w:after="0" w:line="240" w:lineRule="auto"/>
              <w:rPr>
                <w:bCs/>
                <w:sz w:val="20"/>
                <w:lang w:eastAsia="en-US"/>
              </w:rPr>
            </w:pPr>
            <w:r>
              <w:rPr>
                <w:bCs/>
                <w:sz w:val="20"/>
                <w:lang w:eastAsia="en-US"/>
              </w:rPr>
              <w:t xml:space="preserve">Considerations for </w:t>
            </w:r>
            <w:proofErr w:type="spellStart"/>
            <w:r>
              <w:rPr>
                <w:bCs/>
                <w:sz w:val="20"/>
                <w:lang w:eastAsia="en-US"/>
              </w:rPr>
              <w:t>IIoT</w:t>
            </w:r>
            <w:proofErr w:type="spellEnd"/>
            <w:r>
              <w:rPr>
                <w:bCs/>
                <w:sz w:val="20"/>
                <w:lang w:eastAsia="en-US"/>
              </w:rPr>
              <w:t>, commercial, Public Safety and V2X scenarios, and UE capabilities</w:t>
            </w:r>
          </w:p>
          <w:p w:rsidR="00F32935" w:rsidRDefault="00F32935" w:rsidP="00F32935">
            <w:pPr>
              <w:widowControl w:val="0"/>
              <w:numPr>
                <w:ilvl w:val="0"/>
                <w:numId w:val="19"/>
              </w:numPr>
              <w:snapToGrid w:val="0"/>
              <w:spacing w:after="0" w:line="240" w:lineRule="auto"/>
              <w:rPr>
                <w:bCs/>
                <w:lang w:eastAsia="en-US"/>
              </w:rPr>
            </w:pPr>
            <w:r>
              <w:rPr>
                <w:bCs/>
                <w:sz w:val="20"/>
                <w:lang w:eastAsia="en-US"/>
              </w:rPr>
              <w:t>Details on the Tx or Rx hopping pattern(s), including frequency overlapping between hops, if supported.</w:t>
            </w:r>
            <w:bookmarkEnd w:id="8"/>
          </w:p>
        </w:tc>
      </w:tr>
    </w:tbl>
    <w:p w:rsidR="00F32935" w:rsidRDefault="00F32935" w:rsidP="00F32935">
      <w:pPr>
        <w:widowControl w:val="0"/>
        <w:snapToGrid w:val="0"/>
        <w:spacing w:beforeLines="50" w:before="180" w:afterLines="50" w:after="180"/>
        <w:rPr>
          <w:rFonts w:ascii="Times New Roman" w:eastAsiaTheme="minorEastAsia" w:hAnsi="Times New Roman"/>
          <w:sz w:val="20"/>
          <w:szCs w:val="20"/>
        </w:rPr>
      </w:pPr>
    </w:p>
    <w:p w:rsidR="00F32935" w:rsidRDefault="00F32935" w:rsidP="00F32935">
      <w:pPr>
        <w:pStyle w:val="2"/>
        <w:snapToGrid w:val="0"/>
        <w:spacing w:line="240" w:lineRule="auto"/>
        <w:rPr>
          <w:rFonts w:ascii="Arial" w:hAnsi="Arial" w:cs="Arial"/>
          <w:b/>
          <w:sz w:val="24"/>
          <w:szCs w:val="24"/>
        </w:rPr>
      </w:pPr>
      <w:r>
        <w:rPr>
          <w:rFonts w:ascii="Arial" w:hAnsi="Arial" w:cs="Arial"/>
          <w:b/>
          <w:sz w:val="24"/>
          <w:szCs w:val="24"/>
        </w:rPr>
        <w:t xml:space="preserve">2.1 Number of frequency hops </w:t>
      </w:r>
    </w:p>
    <w:p w:rsidR="00F32935" w:rsidRDefault="00F32935" w:rsidP="00F32935">
      <w:pPr>
        <w:widowControl w:val="0"/>
        <w:snapToGrid w:val="0"/>
        <w:spacing w:beforeLines="50" w:before="180" w:afterLines="50" w:after="180" w:line="240" w:lineRule="auto"/>
        <w:jc w:val="both"/>
        <w:rPr>
          <w:rFonts w:ascii="Times New Roman" w:eastAsiaTheme="minorEastAsia" w:hAnsi="Times New Roman"/>
          <w:sz w:val="20"/>
          <w:szCs w:val="20"/>
        </w:rPr>
      </w:pPr>
      <w:r>
        <w:rPr>
          <w:rFonts w:ascii="Times New Roman" w:eastAsiaTheme="minorEastAsia" w:hAnsi="Times New Roman" w:hint="eastAsia"/>
          <w:sz w:val="20"/>
          <w:szCs w:val="20"/>
        </w:rPr>
        <w:t>T</w:t>
      </w:r>
      <w:r>
        <w:rPr>
          <w:rFonts w:ascii="Times New Roman" w:eastAsiaTheme="minorEastAsia" w:hAnsi="Times New Roman"/>
          <w:sz w:val="20"/>
          <w:szCs w:val="20"/>
        </w:rPr>
        <w:t>he configuration for number of frequency hops shall consider both UE complexity</w:t>
      </w:r>
      <w:r>
        <w:rPr>
          <w:rFonts w:ascii="Times New Roman" w:eastAsiaTheme="minorEastAsia" w:hAnsi="Times New Roman" w:hint="eastAsia"/>
          <w:sz w:val="20"/>
          <w:szCs w:val="20"/>
        </w:rPr>
        <w:t>/capability</w:t>
      </w:r>
      <w:r>
        <w:rPr>
          <w:rFonts w:ascii="Times New Roman" w:eastAsiaTheme="minorEastAsia" w:hAnsi="Times New Roman"/>
          <w:sz w:val="20"/>
          <w:szCs w:val="20"/>
        </w:rPr>
        <w:t xml:space="preserve"> and the corresponding positioning performance requirement. Basically, enlarging frequency hopping number would improve positioning accuracy and bring more performance gain due to larger effective bandwidth. </w:t>
      </w:r>
      <w:r>
        <w:rPr>
          <w:rFonts w:ascii="Times New Roman" w:hAnsi="Times New Roman"/>
          <w:sz w:val="20"/>
          <w:szCs w:val="20"/>
        </w:rPr>
        <w:t xml:space="preserve">The </w:t>
      </w:r>
      <w:r w:rsidR="003D713C">
        <w:rPr>
          <w:rFonts w:ascii="Times New Roman" w:hAnsi="Times New Roman"/>
          <w:sz w:val="20"/>
          <w:szCs w:val="20"/>
        </w:rPr>
        <w:t>evaluation</w:t>
      </w:r>
      <w:r>
        <w:rPr>
          <w:rFonts w:ascii="Times New Roman" w:hAnsi="Times New Roman"/>
          <w:sz w:val="20"/>
          <w:szCs w:val="20"/>
        </w:rPr>
        <w:t xml:space="preserve"> results for FR1 in </w:t>
      </w:r>
      <w:proofErr w:type="spellStart"/>
      <w:r>
        <w:rPr>
          <w:rFonts w:ascii="Times New Roman" w:hAnsi="Times New Roman"/>
          <w:sz w:val="20"/>
          <w:szCs w:val="20"/>
        </w:rPr>
        <w:t>InF</w:t>
      </w:r>
      <w:proofErr w:type="spellEnd"/>
      <w:r>
        <w:rPr>
          <w:rFonts w:ascii="Times New Roman" w:hAnsi="Times New Roman"/>
          <w:sz w:val="20"/>
          <w:szCs w:val="20"/>
        </w:rPr>
        <w:t>-SH scenario for evaluating the impact of frequency hop number are shown in the following Figure 2.2 and Table 2.1</w:t>
      </w:r>
      <w:r>
        <w:rPr>
          <w:rFonts w:ascii="Times New Roman" w:hAnsi="Times New Roman" w:hint="eastAsia"/>
          <w:sz w:val="20"/>
          <w:szCs w:val="20"/>
        </w:rPr>
        <w:t>.</w:t>
      </w:r>
      <w:r w:rsidR="003D713C">
        <w:rPr>
          <w:rFonts w:ascii="Times New Roman" w:hAnsi="Times New Roman"/>
          <w:sz w:val="20"/>
          <w:szCs w:val="20"/>
        </w:rPr>
        <w:t xml:space="preserve"> The evaluation assumptions are shown in the Appendix.</w:t>
      </w:r>
    </w:p>
    <w:p w:rsidR="00F32935" w:rsidRDefault="00F32935" w:rsidP="00F32935">
      <w:pPr>
        <w:widowControl w:val="0"/>
        <w:snapToGrid w:val="0"/>
        <w:spacing w:beforeLines="50" w:before="180" w:afterLines="50" w:after="180"/>
        <w:jc w:val="center"/>
        <w:rPr>
          <w:rFonts w:ascii="Times New Roman" w:eastAsiaTheme="minorEastAsia" w:hAnsi="Times New Roman"/>
          <w:sz w:val="20"/>
          <w:szCs w:val="20"/>
        </w:rPr>
      </w:pPr>
      <w:r>
        <w:rPr>
          <w:noProof/>
        </w:rPr>
        <w:drawing>
          <wp:inline distT="0" distB="0" distL="0" distR="0" wp14:anchorId="62104FBF" wp14:editId="26D039CA">
            <wp:extent cx="3844925" cy="28797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845557" cy="2880000"/>
                    </a:xfrm>
                    <a:prstGeom prst="rect">
                      <a:avLst/>
                    </a:prstGeom>
                    <a:noFill/>
                    <a:ln>
                      <a:noFill/>
                    </a:ln>
                  </pic:spPr>
                </pic:pic>
              </a:graphicData>
            </a:graphic>
          </wp:inline>
        </w:drawing>
      </w:r>
    </w:p>
    <w:p w:rsidR="00F32935" w:rsidRDefault="00F32935" w:rsidP="00F32935">
      <w:pPr>
        <w:widowControl w:val="0"/>
        <w:snapToGrid w:val="0"/>
        <w:spacing w:beforeLines="50" w:before="180" w:afterLines="50" w:after="180"/>
        <w:jc w:val="center"/>
        <w:rPr>
          <w:rFonts w:ascii="Times New Roman" w:eastAsiaTheme="minorEastAsia" w:hAnsi="Times New Roman"/>
          <w:sz w:val="20"/>
          <w:szCs w:val="20"/>
        </w:rPr>
      </w:pPr>
      <w:r>
        <w:rPr>
          <w:rFonts w:ascii="Times New Roman" w:eastAsiaTheme="minorEastAsia" w:hAnsi="Times New Roman"/>
          <w:sz w:val="20"/>
          <w:szCs w:val="20"/>
        </w:rPr>
        <w:t xml:space="preserve">Figure 2.2: Horizontal accuracy for </w:t>
      </w:r>
      <w:proofErr w:type="spellStart"/>
      <w:r>
        <w:rPr>
          <w:rFonts w:ascii="Times New Roman" w:eastAsiaTheme="minorEastAsia" w:hAnsi="Times New Roman"/>
          <w:sz w:val="20"/>
          <w:szCs w:val="20"/>
        </w:rPr>
        <w:t>RedCap</w:t>
      </w:r>
      <w:proofErr w:type="spellEnd"/>
      <w:r>
        <w:rPr>
          <w:rFonts w:ascii="Times New Roman" w:eastAsiaTheme="minorEastAsia" w:hAnsi="Times New Roman"/>
          <w:sz w:val="20"/>
          <w:szCs w:val="20"/>
        </w:rPr>
        <w:t xml:space="preserve"> UE positioning considering different hop numbers</w:t>
      </w:r>
    </w:p>
    <w:p w:rsidR="00F32935" w:rsidRDefault="00F32935" w:rsidP="00F32935">
      <w:pPr>
        <w:widowControl w:val="0"/>
        <w:snapToGrid w:val="0"/>
        <w:spacing w:beforeLines="50" w:before="180" w:afterLines="50" w:after="180"/>
        <w:jc w:val="center"/>
        <w:rPr>
          <w:rFonts w:ascii="Times New Roman" w:eastAsiaTheme="minorEastAsia" w:hAnsi="Times New Roman"/>
          <w:sz w:val="20"/>
          <w:szCs w:val="20"/>
        </w:rPr>
      </w:pPr>
      <w:r>
        <w:rPr>
          <w:rFonts w:ascii="Times New Roman" w:eastAsiaTheme="minorEastAsia" w:hAnsi="Times New Roman" w:hint="eastAsia"/>
          <w:sz w:val="20"/>
          <w:szCs w:val="20"/>
        </w:rPr>
        <w:t>T</w:t>
      </w:r>
      <w:r>
        <w:rPr>
          <w:rFonts w:ascii="Times New Roman" w:eastAsiaTheme="minorEastAsia" w:hAnsi="Times New Roman"/>
          <w:sz w:val="20"/>
          <w:szCs w:val="20"/>
        </w:rPr>
        <w:t xml:space="preserve">able 2.1: Horizontal accuracy for </w:t>
      </w:r>
      <w:proofErr w:type="spellStart"/>
      <w:r>
        <w:rPr>
          <w:rFonts w:ascii="Times New Roman" w:eastAsiaTheme="minorEastAsia" w:hAnsi="Times New Roman"/>
          <w:sz w:val="20"/>
          <w:szCs w:val="20"/>
        </w:rPr>
        <w:t>RedCap</w:t>
      </w:r>
      <w:proofErr w:type="spellEnd"/>
      <w:r>
        <w:rPr>
          <w:rFonts w:ascii="Times New Roman" w:eastAsiaTheme="minorEastAsia" w:hAnsi="Times New Roman"/>
          <w:sz w:val="20"/>
          <w:szCs w:val="20"/>
        </w:rPr>
        <w:t xml:space="preserve"> UE positioning considering different hop numbers</w:t>
      </w:r>
    </w:p>
    <w:tbl>
      <w:tblPr>
        <w:tblStyle w:val="afc"/>
        <w:tblW w:w="0" w:type="auto"/>
        <w:jc w:val="center"/>
        <w:tblLook w:val="04A0" w:firstRow="1" w:lastRow="0" w:firstColumn="1" w:lastColumn="0" w:noHBand="0" w:noVBand="1"/>
      </w:tblPr>
      <w:tblGrid>
        <w:gridCol w:w="3104"/>
        <w:gridCol w:w="992"/>
        <w:gridCol w:w="992"/>
        <w:gridCol w:w="992"/>
        <w:gridCol w:w="1134"/>
      </w:tblGrid>
      <w:tr w:rsidR="00F32935" w:rsidTr="00B42C33">
        <w:trPr>
          <w:jc w:val="center"/>
        </w:trPr>
        <w:tc>
          <w:tcPr>
            <w:tcW w:w="3104" w:type="dxa"/>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Cases</w:t>
            </w:r>
          </w:p>
        </w:tc>
        <w:tc>
          <w:tcPr>
            <w:tcW w:w="992" w:type="dxa"/>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50%</w:t>
            </w:r>
          </w:p>
        </w:tc>
        <w:tc>
          <w:tcPr>
            <w:tcW w:w="992" w:type="dxa"/>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67%</w:t>
            </w:r>
          </w:p>
        </w:tc>
        <w:tc>
          <w:tcPr>
            <w:tcW w:w="992" w:type="dxa"/>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80%</w:t>
            </w:r>
          </w:p>
        </w:tc>
        <w:tc>
          <w:tcPr>
            <w:tcW w:w="1134" w:type="dxa"/>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90%</w:t>
            </w:r>
          </w:p>
        </w:tc>
      </w:tr>
      <w:tr w:rsidR="00F32935" w:rsidTr="00B42C33">
        <w:trPr>
          <w:jc w:val="center"/>
        </w:trPr>
        <w:tc>
          <w:tcPr>
            <w:tcW w:w="3104" w:type="dxa"/>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 xml:space="preserve">Case 1, </w:t>
            </w:r>
            <w:proofErr w:type="spellStart"/>
            <w:r>
              <w:rPr>
                <w:rFonts w:ascii="Times New Roman" w:hAnsi="Times New Roman"/>
                <w:sz w:val="20"/>
                <w:szCs w:val="20"/>
              </w:rPr>
              <w:t>InF</w:t>
            </w:r>
            <w:proofErr w:type="spellEnd"/>
            <w:r>
              <w:rPr>
                <w:rFonts w:ascii="Times New Roman" w:hAnsi="Times New Roman"/>
                <w:sz w:val="20"/>
                <w:szCs w:val="20"/>
              </w:rPr>
              <w:t>-SH FR1, 20MHz Only</w:t>
            </w:r>
          </w:p>
        </w:tc>
        <w:tc>
          <w:tcPr>
            <w:tcW w:w="992" w:type="dxa"/>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.16</w:t>
            </w:r>
          </w:p>
        </w:tc>
        <w:tc>
          <w:tcPr>
            <w:tcW w:w="992" w:type="dxa"/>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.43</w:t>
            </w:r>
          </w:p>
        </w:tc>
        <w:tc>
          <w:tcPr>
            <w:tcW w:w="992" w:type="dxa"/>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.67</w:t>
            </w:r>
          </w:p>
        </w:tc>
        <w:tc>
          <w:tcPr>
            <w:tcW w:w="1134" w:type="dxa"/>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2</w:t>
            </w:r>
            <w:r>
              <w:rPr>
                <w:rFonts w:ascii="Times New Roman" w:eastAsiaTheme="minorEastAsia" w:hAnsi="Times New Roman"/>
                <w:sz w:val="20"/>
                <w:szCs w:val="20"/>
              </w:rPr>
              <w:t>.26</w:t>
            </w:r>
          </w:p>
        </w:tc>
      </w:tr>
      <w:tr w:rsidR="00F32935" w:rsidTr="00B42C33">
        <w:trPr>
          <w:jc w:val="center"/>
        </w:trPr>
        <w:tc>
          <w:tcPr>
            <w:tcW w:w="3104" w:type="dxa"/>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 xml:space="preserve">Case 2, </w:t>
            </w:r>
            <w:proofErr w:type="spellStart"/>
            <w:r>
              <w:rPr>
                <w:rFonts w:ascii="Times New Roman" w:hAnsi="Times New Roman"/>
                <w:sz w:val="20"/>
                <w:szCs w:val="20"/>
              </w:rPr>
              <w:t>InF</w:t>
            </w:r>
            <w:proofErr w:type="spellEnd"/>
            <w:r>
              <w:rPr>
                <w:rFonts w:ascii="Times New Roman" w:hAnsi="Times New Roman"/>
                <w:sz w:val="20"/>
                <w:szCs w:val="20"/>
              </w:rPr>
              <w:t>-SH FR1, 20*3 MHz</w:t>
            </w:r>
          </w:p>
        </w:tc>
        <w:tc>
          <w:tcPr>
            <w:tcW w:w="992" w:type="dxa"/>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.72</w:t>
            </w:r>
          </w:p>
        </w:tc>
        <w:tc>
          <w:tcPr>
            <w:tcW w:w="992" w:type="dxa"/>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.07</w:t>
            </w:r>
          </w:p>
        </w:tc>
        <w:tc>
          <w:tcPr>
            <w:tcW w:w="992" w:type="dxa"/>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.36</w:t>
            </w:r>
          </w:p>
        </w:tc>
        <w:tc>
          <w:tcPr>
            <w:tcW w:w="1134" w:type="dxa"/>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1</w:t>
            </w:r>
            <w:r>
              <w:rPr>
                <w:rFonts w:ascii="Times New Roman" w:eastAsiaTheme="minorEastAsia" w:hAnsi="Times New Roman"/>
                <w:sz w:val="20"/>
                <w:szCs w:val="20"/>
              </w:rPr>
              <w:t>.77</w:t>
            </w:r>
          </w:p>
        </w:tc>
      </w:tr>
      <w:tr w:rsidR="00F32935" w:rsidTr="00B42C33">
        <w:trPr>
          <w:jc w:val="center"/>
        </w:trPr>
        <w:tc>
          <w:tcPr>
            <w:tcW w:w="3104" w:type="dxa"/>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 xml:space="preserve">Case 3, </w:t>
            </w:r>
            <w:proofErr w:type="spellStart"/>
            <w:r>
              <w:rPr>
                <w:rFonts w:ascii="Times New Roman" w:hAnsi="Times New Roman"/>
                <w:sz w:val="20"/>
                <w:szCs w:val="20"/>
              </w:rPr>
              <w:t>InF</w:t>
            </w:r>
            <w:proofErr w:type="spellEnd"/>
            <w:r>
              <w:rPr>
                <w:rFonts w:ascii="Times New Roman" w:hAnsi="Times New Roman"/>
                <w:sz w:val="20"/>
                <w:szCs w:val="20"/>
              </w:rPr>
              <w:t>-SH FR1, 20*4 MHz</w:t>
            </w:r>
          </w:p>
        </w:tc>
        <w:tc>
          <w:tcPr>
            <w:tcW w:w="992" w:type="dxa"/>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.39</w:t>
            </w:r>
          </w:p>
        </w:tc>
        <w:tc>
          <w:tcPr>
            <w:tcW w:w="992" w:type="dxa"/>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.50</w:t>
            </w:r>
          </w:p>
        </w:tc>
        <w:tc>
          <w:tcPr>
            <w:tcW w:w="992" w:type="dxa"/>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.61</w:t>
            </w:r>
          </w:p>
        </w:tc>
        <w:tc>
          <w:tcPr>
            <w:tcW w:w="1134" w:type="dxa"/>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.88</w:t>
            </w:r>
          </w:p>
        </w:tc>
      </w:tr>
      <w:tr w:rsidR="00F32935" w:rsidTr="00B42C33">
        <w:trPr>
          <w:jc w:val="center"/>
        </w:trPr>
        <w:tc>
          <w:tcPr>
            <w:tcW w:w="3104" w:type="dxa"/>
            <w:shd w:val="clear" w:color="auto" w:fill="auto"/>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 xml:space="preserve">Case 4, </w:t>
            </w:r>
            <w:proofErr w:type="spellStart"/>
            <w:r>
              <w:rPr>
                <w:rFonts w:ascii="Times New Roman" w:hAnsi="Times New Roman"/>
                <w:sz w:val="20"/>
                <w:szCs w:val="20"/>
              </w:rPr>
              <w:t>InF</w:t>
            </w:r>
            <w:proofErr w:type="spellEnd"/>
            <w:r>
              <w:rPr>
                <w:rFonts w:ascii="Times New Roman" w:hAnsi="Times New Roman"/>
                <w:sz w:val="20"/>
                <w:szCs w:val="20"/>
              </w:rPr>
              <w:t>-SH FR1, 20*5 MHz</w:t>
            </w:r>
          </w:p>
        </w:tc>
        <w:tc>
          <w:tcPr>
            <w:tcW w:w="992" w:type="dxa"/>
            <w:shd w:val="clear" w:color="auto" w:fill="auto"/>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.36</w:t>
            </w:r>
          </w:p>
        </w:tc>
        <w:tc>
          <w:tcPr>
            <w:tcW w:w="992" w:type="dxa"/>
            <w:shd w:val="clear" w:color="auto" w:fill="auto"/>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.43</w:t>
            </w:r>
          </w:p>
        </w:tc>
        <w:tc>
          <w:tcPr>
            <w:tcW w:w="992" w:type="dxa"/>
            <w:shd w:val="clear" w:color="auto" w:fill="auto"/>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.53</w:t>
            </w:r>
          </w:p>
        </w:tc>
        <w:tc>
          <w:tcPr>
            <w:tcW w:w="1134" w:type="dxa"/>
            <w:shd w:val="clear" w:color="auto" w:fill="auto"/>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.65</w:t>
            </w:r>
          </w:p>
        </w:tc>
      </w:tr>
    </w:tbl>
    <w:p w:rsidR="00F32935" w:rsidRDefault="00F32935" w:rsidP="00F32935">
      <w:pPr>
        <w:widowControl w:val="0"/>
        <w:snapToGrid w:val="0"/>
        <w:spacing w:beforeLines="50" w:before="180" w:afterLines="50" w:after="180"/>
        <w:jc w:val="both"/>
        <w:rPr>
          <w:rFonts w:ascii="Times New Roman" w:eastAsiaTheme="minorEastAsia" w:hAnsi="Times New Roman"/>
          <w:sz w:val="20"/>
          <w:szCs w:val="20"/>
        </w:rPr>
      </w:pPr>
      <w:r>
        <w:rPr>
          <w:rFonts w:ascii="Times New Roman" w:eastAsiaTheme="minorEastAsia" w:hAnsi="Times New Roman" w:hint="eastAsia"/>
          <w:sz w:val="20"/>
          <w:szCs w:val="20"/>
        </w:rPr>
        <w:t>A</w:t>
      </w:r>
      <w:r>
        <w:rPr>
          <w:rFonts w:ascii="Times New Roman" w:eastAsiaTheme="minorEastAsia" w:hAnsi="Times New Roman"/>
          <w:sz w:val="20"/>
          <w:szCs w:val="20"/>
        </w:rPr>
        <w:t xml:space="preserve">ccording to the agreements made during SI phase, for </w:t>
      </w:r>
      <w:proofErr w:type="spellStart"/>
      <w:r>
        <w:rPr>
          <w:rFonts w:ascii="Times New Roman" w:eastAsiaTheme="minorEastAsia" w:hAnsi="Times New Roman"/>
          <w:sz w:val="20"/>
          <w:szCs w:val="20"/>
        </w:rPr>
        <w:t>IIoT</w:t>
      </w:r>
      <w:proofErr w:type="spellEnd"/>
      <w:r>
        <w:rPr>
          <w:rFonts w:ascii="Times New Roman" w:eastAsiaTheme="minorEastAsia" w:hAnsi="Times New Roman"/>
          <w:sz w:val="20"/>
          <w:szCs w:val="20"/>
        </w:rPr>
        <w:t xml:space="preserve"> use cases, the horizontal positioning accuracy requirement for 90% of UE is less than 1m. Based on our evaluation results, when the number of hops is equal to 4 or 5, the positioning accuracy in FR1 for a </w:t>
      </w:r>
      <w:proofErr w:type="spellStart"/>
      <w:r>
        <w:rPr>
          <w:rFonts w:ascii="Times New Roman" w:eastAsiaTheme="minorEastAsia" w:hAnsi="Times New Roman"/>
          <w:sz w:val="20"/>
          <w:szCs w:val="20"/>
        </w:rPr>
        <w:t>RedCap</w:t>
      </w:r>
      <w:proofErr w:type="spellEnd"/>
      <w:r>
        <w:rPr>
          <w:rFonts w:ascii="Times New Roman" w:eastAsiaTheme="minorEastAsia" w:hAnsi="Times New Roman"/>
          <w:sz w:val="20"/>
          <w:szCs w:val="20"/>
        </w:rPr>
        <w:t xml:space="preserve"> UE with a bandwidth of 20MHz is 0.88 or 0.65 m respectively for 90% UEs which can satisfy the target positioning requirements. Therefore, we have the following observation:</w:t>
      </w:r>
    </w:p>
    <w:p w:rsidR="00F32935" w:rsidRDefault="00F32935" w:rsidP="00F32935">
      <w:pPr>
        <w:autoSpaceDE w:val="0"/>
        <w:autoSpaceDN w:val="0"/>
        <w:adjustRightInd w:val="0"/>
        <w:snapToGrid w:val="0"/>
        <w:spacing w:afterLines="50" w:after="180"/>
        <w:jc w:val="both"/>
        <w:rPr>
          <w:rFonts w:ascii="Times New Roman" w:eastAsia="宋体" w:hAnsi="Times New Roman"/>
          <w:b/>
          <w:i/>
          <w:sz w:val="20"/>
          <w:szCs w:val="20"/>
        </w:rPr>
      </w:pPr>
      <w:r>
        <w:rPr>
          <w:rFonts w:ascii="Times New Roman" w:eastAsia="宋体" w:hAnsi="Times New Roman"/>
          <w:b/>
          <w:i/>
          <w:sz w:val="20"/>
          <w:szCs w:val="20"/>
        </w:rPr>
        <w:lastRenderedPageBreak/>
        <w:t>Observation 1:</w:t>
      </w:r>
      <w:r>
        <w:rPr>
          <w:rFonts w:ascii="Times New Roman" w:eastAsia="宋体" w:hAnsi="Times New Roman"/>
          <w:i/>
          <w:sz w:val="20"/>
          <w:szCs w:val="20"/>
        </w:rPr>
        <w:t xml:space="preserve"> Regarding the</w:t>
      </w:r>
      <w:r>
        <w:t xml:space="preserve"> </w:t>
      </w:r>
      <w:r>
        <w:rPr>
          <w:rFonts w:ascii="Times New Roman" w:eastAsia="宋体" w:hAnsi="Times New Roman"/>
          <w:i/>
          <w:sz w:val="20"/>
          <w:szCs w:val="20"/>
        </w:rPr>
        <w:t xml:space="preserve">performance impact of frequency hop number for positioning of Redcap UEs for </w:t>
      </w:r>
      <w:proofErr w:type="spellStart"/>
      <w:r>
        <w:rPr>
          <w:rFonts w:ascii="Times New Roman" w:eastAsia="宋体" w:hAnsi="Times New Roman"/>
          <w:i/>
          <w:sz w:val="20"/>
          <w:szCs w:val="20"/>
        </w:rPr>
        <w:t>InF</w:t>
      </w:r>
      <w:proofErr w:type="spellEnd"/>
      <w:r>
        <w:rPr>
          <w:rFonts w:ascii="Times New Roman" w:eastAsia="宋体" w:hAnsi="Times New Roman"/>
          <w:i/>
          <w:sz w:val="20"/>
          <w:szCs w:val="20"/>
        </w:rPr>
        <w:t>-SH scenario:</w:t>
      </w:r>
    </w:p>
    <w:p w:rsidR="00F32935" w:rsidRDefault="00F32935" w:rsidP="00F32935">
      <w:pPr>
        <w:pStyle w:val="aff2"/>
        <w:numPr>
          <w:ilvl w:val="0"/>
          <w:numId w:val="14"/>
        </w:numPr>
        <w:snapToGrid w:val="0"/>
        <w:spacing w:afterLines="50"/>
        <w:jc w:val="both"/>
        <w:rPr>
          <w:i/>
          <w:sz w:val="20"/>
        </w:rPr>
      </w:pPr>
      <w:r>
        <w:rPr>
          <w:rFonts w:hint="eastAsia"/>
          <w:i/>
          <w:sz w:val="20"/>
          <w:lang w:eastAsia="zh-CN"/>
        </w:rPr>
        <w:t>I</w:t>
      </w:r>
      <w:r>
        <w:rPr>
          <w:i/>
          <w:sz w:val="20"/>
        </w:rPr>
        <w:t>n FR1, the horizontal positioning requirement can be achieved using 4 hops or 5 hops.</w:t>
      </w:r>
    </w:p>
    <w:p w:rsidR="00F32935" w:rsidRDefault="00F32935" w:rsidP="00F32935">
      <w:pPr>
        <w:widowControl w:val="0"/>
        <w:snapToGrid w:val="0"/>
        <w:spacing w:beforeLines="50" w:before="180" w:afterLines="50" w:after="180"/>
        <w:jc w:val="both"/>
        <w:rPr>
          <w:rFonts w:ascii="Times New Roman" w:eastAsiaTheme="minorEastAsia" w:hAnsi="Times New Roman"/>
          <w:sz w:val="20"/>
          <w:szCs w:val="20"/>
        </w:rPr>
      </w:pPr>
      <w:r>
        <w:rPr>
          <w:rFonts w:ascii="Times New Roman" w:eastAsiaTheme="minorEastAsia" w:hAnsi="Times New Roman"/>
          <w:sz w:val="20"/>
          <w:szCs w:val="20"/>
        </w:rPr>
        <w:t>For UE support DL/UL frequency hopping, UE needs to report the maximum number of supported frequency hops. For each hop, the supported maximum PRS bandwidth can refer to the existing UE capability. For instance, if UE reports that the supported maximum PRS bandwidth is 20MHz in FR 1, and UE reports the supported maximum number of frequency hops are 4, then network may configure maximum 4 frequency hops to achieve measurement results which is equivalent to the result based on about 80MHz PRS bandwidth.</w:t>
      </w:r>
    </w:p>
    <w:p w:rsidR="00F32935" w:rsidRDefault="00F32935" w:rsidP="00F32935">
      <w:pPr>
        <w:widowControl w:val="0"/>
        <w:snapToGrid w:val="0"/>
        <w:spacing w:beforeLines="50" w:before="180" w:afterLines="50" w:after="180"/>
        <w:jc w:val="both"/>
        <w:rPr>
          <w:rFonts w:ascii="Times New Roman" w:eastAsia="宋体" w:hAnsi="Times New Roman"/>
          <w:bCs/>
          <w:i/>
          <w:iCs/>
          <w:kern w:val="2"/>
          <w:sz w:val="20"/>
          <w:szCs w:val="20"/>
        </w:rPr>
      </w:pPr>
      <w:r>
        <w:rPr>
          <w:rFonts w:ascii="Times New Roman" w:eastAsia="宋体" w:hAnsi="Times New Roman" w:hint="eastAsia"/>
          <w:b/>
          <w:bCs/>
          <w:i/>
          <w:iCs/>
          <w:kern w:val="2"/>
          <w:sz w:val="20"/>
          <w:szCs w:val="20"/>
        </w:rPr>
        <w:t xml:space="preserve">Proposal 1: </w:t>
      </w:r>
      <w:r>
        <w:rPr>
          <w:rFonts w:ascii="Times New Roman" w:eastAsia="宋体" w:hAnsi="Times New Roman"/>
          <w:bCs/>
          <w:i/>
          <w:iCs/>
          <w:kern w:val="2"/>
          <w:sz w:val="20"/>
          <w:szCs w:val="20"/>
        </w:rPr>
        <w:t xml:space="preserve">With regards to frequency hopping for positioning for </w:t>
      </w:r>
      <w:proofErr w:type="spellStart"/>
      <w:r>
        <w:rPr>
          <w:rFonts w:ascii="Times New Roman" w:eastAsia="宋体" w:hAnsi="Times New Roman"/>
          <w:bCs/>
          <w:i/>
          <w:iCs/>
          <w:kern w:val="2"/>
          <w:sz w:val="20"/>
          <w:szCs w:val="20"/>
        </w:rPr>
        <w:t>RedCap</w:t>
      </w:r>
      <w:proofErr w:type="spellEnd"/>
      <w:r>
        <w:rPr>
          <w:rFonts w:ascii="Times New Roman" w:eastAsia="宋体" w:hAnsi="Times New Roman"/>
          <w:bCs/>
          <w:i/>
          <w:iCs/>
          <w:kern w:val="2"/>
          <w:sz w:val="20"/>
          <w:szCs w:val="20"/>
        </w:rPr>
        <w:t xml:space="preserve"> UE, the number of hops should be configured by the network:</w:t>
      </w:r>
    </w:p>
    <w:p w:rsidR="00F32935" w:rsidRDefault="00F32935" w:rsidP="00F32935">
      <w:pPr>
        <w:pStyle w:val="aff2"/>
        <w:widowControl w:val="0"/>
        <w:numPr>
          <w:ilvl w:val="0"/>
          <w:numId w:val="22"/>
        </w:numPr>
        <w:snapToGrid w:val="0"/>
        <w:spacing w:beforeLines="50" w:before="180" w:afterLines="50"/>
        <w:jc w:val="both"/>
        <w:rPr>
          <w:rFonts w:eastAsiaTheme="minorEastAsia"/>
          <w:i/>
          <w:sz w:val="20"/>
        </w:rPr>
      </w:pPr>
      <w:r>
        <w:rPr>
          <w:rFonts w:eastAsiaTheme="minorEastAsia"/>
          <w:i/>
          <w:sz w:val="20"/>
        </w:rPr>
        <w:t xml:space="preserve">UE may report </w:t>
      </w:r>
      <w:r>
        <w:rPr>
          <w:rFonts w:eastAsiaTheme="minorEastAsia" w:hint="eastAsia"/>
          <w:i/>
          <w:sz w:val="20"/>
          <w:lang w:eastAsia="zh-CN"/>
        </w:rPr>
        <w:t>its</w:t>
      </w:r>
      <w:r>
        <w:rPr>
          <w:rFonts w:eastAsiaTheme="minorEastAsia"/>
          <w:i/>
          <w:sz w:val="20"/>
          <w:lang w:eastAsia="zh-CN"/>
        </w:rPr>
        <w:t xml:space="preserve"> </w:t>
      </w:r>
      <w:r>
        <w:rPr>
          <w:rFonts w:eastAsiaTheme="minorEastAsia" w:hint="eastAsia"/>
          <w:i/>
          <w:sz w:val="20"/>
          <w:lang w:eastAsia="zh-CN"/>
        </w:rPr>
        <w:t>capabilit</w:t>
      </w:r>
      <w:r>
        <w:rPr>
          <w:rFonts w:eastAsiaTheme="minorEastAsia"/>
          <w:i/>
          <w:sz w:val="20"/>
          <w:lang w:eastAsia="zh-CN"/>
        </w:rPr>
        <w:t>y on</w:t>
      </w:r>
      <w:r>
        <w:rPr>
          <w:rFonts w:eastAsiaTheme="minorEastAsia"/>
          <w:i/>
          <w:sz w:val="20"/>
        </w:rPr>
        <w:t xml:space="preserve"> the maximum number of supported frequency hops to network</w:t>
      </w:r>
    </w:p>
    <w:p w:rsidR="00F32935" w:rsidRDefault="00F32935" w:rsidP="00F32935">
      <w:pPr>
        <w:widowControl w:val="0"/>
        <w:snapToGrid w:val="0"/>
        <w:spacing w:beforeLines="50" w:before="180" w:afterLines="50" w:after="180"/>
        <w:rPr>
          <w:rFonts w:ascii="Times New Roman" w:eastAsiaTheme="minorEastAsia" w:hAnsi="Times New Roman"/>
          <w:sz w:val="20"/>
          <w:szCs w:val="20"/>
        </w:rPr>
      </w:pPr>
    </w:p>
    <w:p w:rsidR="00F32935" w:rsidRDefault="00F32935" w:rsidP="00F32935">
      <w:pPr>
        <w:pStyle w:val="2"/>
        <w:snapToGrid w:val="0"/>
        <w:spacing w:line="240" w:lineRule="auto"/>
        <w:rPr>
          <w:rFonts w:ascii="Arial" w:hAnsi="Arial" w:cs="Arial"/>
          <w:b/>
          <w:sz w:val="24"/>
          <w:szCs w:val="24"/>
        </w:rPr>
      </w:pPr>
      <w:r>
        <w:rPr>
          <w:rFonts w:ascii="Arial" w:hAnsi="Arial" w:cs="Arial"/>
          <w:b/>
          <w:sz w:val="24"/>
          <w:szCs w:val="24"/>
        </w:rPr>
        <w:t xml:space="preserve">2.2 RS configuration for hopping </w:t>
      </w:r>
    </w:p>
    <w:p w:rsidR="00F32935" w:rsidRDefault="00F32935" w:rsidP="00F32935">
      <w:pPr>
        <w:widowControl w:val="0"/>
        <w:snapToGrid w:val="0"/>
        <w:spacing w:afterLines="50" w:after="180" w:line="240" w:lineRule="auto"/>
        <w:jc w:val="both"/>
        <w:rPr>
          <w:rFonts w:ascii="Times New Roman" w:hAnsi="Times New Roman"/>
          <w:sz w:val="20"/>
          <w:szCs w:val="20"/>
        </w:rPr>
      </w:pPr>
      <w:r>
        <w:rPr>
          <w:rFonts w:ascii="Times New Roman" w:hAnsi="Times New Roman" w:hint="eastAsia"/>
          <w:sz w:val="20"/>
          <w:szCs w:val="20"/>
        </w:rPr>
        <w:t xml:space="preserve">For positioning RS hopping for </w:t>
      </w:r>
      <w:proofErr w:type="spellStart"/>
      <w:r>
        <w:rPr>
          <w:rFonts w:ascii="Times New Roman" w:hAnsi="Times New Roman" w:hint="eastAsia"/>
          <w:sz w:val="20"/>
          <w:szCs w:val="20"/>
        </w:rPr>
        <w:t>RedCap</w:t>
      </w:r>
      <w:proofErr w:type="spellEnd"/>
      <w:r>
        <w:rPr>
          <w:rFonts w:ascii="Times New Roman" w:hAnsi="Times New Roman" w:hint="eastAsia"/>
          <w:sz w:val="20"/>
          <w:szCs w:val="20"/>
        </w:rPr>
        <w:t xml:space="preserve"> UE, </w:t>
      </w:r>
      <w:r>
        <w:rPr>
          <w:rFonts w:ascii="Times New Roman" w:eastAsia="宋体" w:hAnsi="Times New Roman" w:hint="eastAsia"/>
          <w:sz w:val="20"/>
          <w:szCs w:val="20"/>
        </w:rPr>
        <w:t>we think</w:t>
      </w:r>
      <w:r>
        <w:rPr>
          <w:rFonts w:ascii="Times New Roman" w:eastAsia="宋体" w:hAnsi="Times New Roman" w:hint="eastAsia"/>
          <w:kern w:val="2"/>
          <w:sz w:val="20"/>
          <w:szCs w:val="20"/>
        </w:rPr>
        <w:t xml:space="preserve"> there are several candidate solutions in term of specification enhancement as listed as follows:</w:t>
      </w:r>
    </w:p>
    <w:p w:rsidR="00F32935" w:rsidRDefault="00F32935" w:rsidP="00F32935">
      <w:pPr>
        <w:pStyle w:val="aff2"/>
        <w:widowControl w:val="0"/>
        <w:numPr>
          <w:ilvl w:val="0"/>
          <w:numId w:val="11"/>
        </w:numPr>
        <w:snapToGrid w:val="0"/>
        <w:spacing w:afterLines="50" w:line="240" w:lineRule="auto"/>
        <w:jc w:val="both"/>
        <w:rPr>
          <w:kern w:val="2"/>
          <w:sz w:val="20"/>
        </w:rPr>
      </w:pPr>
      <w:r>
        <w:rPr>
          <w:rFonts w:hint="eastAsia"/>
          <w:kern w:val="2"/>
          <w:sz w:val="20"/>
        </w:rPr>
        <w:t>Frequency h</w:t>
      </w:r>
      <w:r>
        <w:rPr>
          <w:kern w:val="2"/>
          <w:sz w:val="20"/>
        </w:rPr>
        <w:t>opping within one resource</w:t>
      </w:r>
    </w:p>
    <w:p w:rsidR="00F32935" w:rsidRDefault="00F32935" w:rsidP="00F32935">
      <w:pPr>
        <w:widowControl w:val="0"/>
        <w:adjustRightInd w:val="0"/>
        <w:snapToGrid w:val="0"/>
        <w:spacing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In this way, t</w:t>
      </w:r>
      <w:r>
        <w:rPr>
          <w:rFonts w:ascii="Times New Roman" w:eastAsia="宋体" w:hAnsi="Times New Roman"/>
          <w:kern w:val="2"/>
          <w:sz w:val="20"/>
          <w:szCs w:val="20"/>
        </w:rPr>
        <w:t xml:space="preserve">he frequency </w:t>
      </w:r>
      <w:r>
        <w:rPr>
          <w:rFonts w:ascii="Times New Roman" w:eastAsia="宋体" w:hAnsi="Times New Roman" w:hint="eastAsia"/>
          <w:kern w:val="2"/>
          <w:sz w:val="20"/>
          <w:szCs w:val="20"/>
        </w:rPr>
        <w:t xml:space="preserve">domain </w:t>
      </w:r>
      <w:r>
        <w:rPr>
          <w:rFonts w:ascii="Times New Roman" w:eastAsia="宋体" w:hAnsi="Times New Roman"/>
          <w:kern w:val="2"/>
          <w:sz w:val="20"/>
          <w:szCs w:val="20"/>
        </w:rPr>
        <w:t>resource of one reference signal is d</w:t>
      </w:r>
      <w:r>
        <w:rPr>
          <w:rFonts w:ascii="Times New Roman" w:eastAsia="宋体" w:hAnsi="Times New Roman" w:hint="eastAsia"/>
          <w:kern w:val="2"/>
          <w:sz w:val="20"/>
          <w:szCs w:val="20"/>
        </w:rPr>
        <w:t>ivided</w:t>
      </w:r>
      <w:r>
        <w:rPr>
          <w:rFonts w:ascii="Times New Roman" w:eastAsia="宋体" w:hAnsi="Times New Roman"/>
          <w:kern w:val="2"/>
          <w:sz w:val="20"/>
          <w:szCs w:val="20"/>
        </w:rPr>
        <w:t xml:space="preserve"> into several parts, </w:t>
      </w:r>
      <w:r>
        <w:rPr>
          <w:rFonts w:ascii="Times New Roman" w:eastAsia="宋体" w:hAnsi="Times New Roman" w:hint="eastAsia"/>
          <w:kern w:val="2"/>
          <w:sz w:val="20"/>
          <w:szCs w:val="20"/>
        </w:rPr>
        <w:t xml:space="preserve">each part corresponds to a frequency hop, and several hops are </w:t>
      </w:r>
      <w:r>
        <w:rPr>
          <w:rFonts w:ascii="Times New Roman" w:eastAsia="宋体" w:hAnsi="Times New Roman"/>
          <w:kern w:val="2"/>
          <w:sz w:val="20"/>
          <w:szCs w:val="20"/>
        </w:rPr>
        <w:t>received</w:t>
      </w:r>
      <w:r>
        <w:rPr>
          <w:rFonts w:ascii="Times New Roman" w:eastAsia="宋体" w:hAnsi="Times New Roman" w:hint="eastAsia"/>
          <w:kern w:val="2"/>
          <w:sz w:val="20"/>
          <w:szCs w:val="20"/>
        </w:rPr>
        <w:t xml:space="preserve"> in different symbols</w:t>
      </w:r>
      <w:r>
        <w:rPr>
          <w:rFonts w:ascii="Times New Roman" w:eastAsia="宋体" w:hAnsi="Times New Roman"/>
          <w:kern w:val="2"/>
          <w:sz w:val="20"/>
          <w:szCs w:val="20"/>
        </w:rPr>
        <w:t xml:space="preserve"> with a </w:t>
      </w:r>
      <w:proofErr w:type="gramStart"/>
      <w:r>
        <w:rPr>
          <w:rFonts w:ascii="Times New Roman" w:eastAsia="宋体" w:hAnsi="Times New Roman"/>
          <w:kern w:val="2"/>
          <w:sz w:val="20"/>
          <w:szCs w:val="20"/>
        </w:rPr>
        <w:t>combination as a whole</w:t>
      </w:r>
      <w:proofErr w:type="gramEnd"/>
      <w:r>
        <w:rPr>
          <w:rFonts w:ascii="Times New Roman" w:eastAsia="宋体" w:hAnsi="Times New Roman"/>
          <w:kern w:val="2"/>
          <w:sz w:val="20"/>
          <w:szCs w:val="20"/>
        </w:rPr>
        <w:t xml:space="preserve"> (as shown in Figure 2.3)</w:t>
      </w:r>
      <w:r>
        <w:rPr>
          <w:rFonts w:ascii="Times New Roman" w:eastAsia="宋体" w:hAnsi="Times New Roman" w:hint="eastAsia"/>
          <w:kern w:val="2"/>
          <w:sz w:val="20"/>
          <w:szCs w:val="20"/>
        </w:rPr>
        <w:t>. In other words, the three hopping parts refer to different symbols of one RS resource.</w:t>
      </w:r>
    </w:p>
    <w:p w:rsidR="00F32935" w:rsidRDefault="00F32935" w:rsidP="00F32935">
      <w:pPr>
        <w:widowControl w:val="0"/>
        <w:adjustRightInd w:val="0"/>
        <w:snapToGrid w:val="0"/>
        <w:spacing w:beforeLines="50" w:before="180" w:afterLines="50" w:after="180"/>
        <w:ind w:left="420"/>
        <w:jc w:val="center"/>
        <w:rPr>
          <w:rFonts w:ascii="Times New Roman" w:eastAsia="宋体" w:hAnsi="Times New Roman"/>
          <w:kern w:val="2"/>
          <w:sz w:val="20"/>
          <w:szCs w:val="20"/>
        </w:rPr>
      </w:pPr>
      <w:r>
        <w:rPr>
          <w:rFonts w:ascii="Times New Roman" w:eastAsia="宋体" w:hAnsi="Times New Roman"/>
          <w:noProof/>
          <w:kern w:val="2"/>
          <w:sz w:val="20"/>
          <w:szCs w:val="20"/>
        </w:rPr>
        <w:drawing>
          <wp:inline distT="0" distB="0" distL="114300" distR="114300" wp14:anchorId="1D45C756" wp14:editId="18FCF6A0">
            <wp:extent cx="3122295" cy="1979930"/>
            <wp:effectExtent l="0" t="0" r="0" b="0"/>
            <wp:docPr id="15" name="图片 15" descr="hopp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hopping 1"/>
                    <pic:cNvPicPr>
                      <a:picLocks noChangeAspect="1"/>
                    </pic:cNvPicPr>
                  </pic:nvPicPr>
                  <pic:blipFill>
                    <a:blip r:embed="rId12"/>
                    <a:stretch>
                      <a:fillRect/>
                    </a:stretch>
                  </pic:blipFill>
                  <pic:spPr>
                    <a:xfrm>
                      <a:off x="0" y="0"/>
                      <a:ext cx="3122295" cy="1979930"/>
                    </a:xfrm>
                    <a:prstGeom prst="rect">
                      <a:avLst/>
                    </a:prstGeom>
                  </pic:spPr>
                </pic:pic>
              </a:graphicData>
            </a:graphic>
          </wp:inline>
        </w:drawing>
      </w:r>
    </w:p>
    <w:p w:rsidR="00F32935" w:rsidRDefault="00F32935" w:rsidP="00F32935">
      <w:pPr>
        <w:widowControl w:val="0"/>
        <w:adjustRightInd w:val="0"/>
        <w:snapToGrid w:val="0"/>
        <w:spacing w:beforeLines="50" w:before="180" w:afterLines="50" w:after="180"/>
        <w:ind w:left="420"/>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Figure </w:t>
      </w:r>
      <w:r>
        <w:rPr>
          <w:rFonts w:ascii="Times New Roman" w:eastAsia="宋体" w:hAnsi="Times New Roman"/>
          <w:kern w:val="2"/>
          <w:sz w:val="20"/>
          <w:szCs w:val="20"/>
        </w:rPr>
        <w:t>2.3:</w:t>
      </w:r>
      <w:r>
        <w:rPr>
          <w:rFonts w:ascii="Times New Roman" w:eastAsia="宋体" w:hAnsi="Times New Roman" w:hint="eastAsia"/>
          <w:kern w:val="2"/>
          <w:sz w:val="20"/>
          <w:szCs w:val="20"/>
        </w:rPr>
        <w:t xml:space="preserve"> Example of frequency hopping within one resource</w:t>
      </w:r>
    </w:p>
    <w:p w:rsidR="00F32935" w:rsidRDefault="00F32935" w:rsidP="00F32935">
      <w:pPr>
        <w:pStyle w:val="aff2"/>
        <w:widowControl w:val="0"/>
        <w:numPr>
          <w:ilvl w:val="0"/>
          <w:numId w:val="11"/>
        </w:numPr>
        <w:snapToGrid w:val="0"/>
        <w:spacing w:afterLines="50" w:line="240" w:lineRule="auto"/>
        <w:jc w:val="both"/>
        <w:rPr>
          <w:kern w:val="2"/>
          <w:sz w:val="20"/>
        </w:rPr>
      </w:pPr>
      <w:r>
        <w:rPr>
          <w:rFonts w:hint="eastAsia"/>
          <w:kern w:val="2"/>
          <w:sz w:val="20"/>
        </w:rPr>
        <w:t>Frequency hopping within one resource set</w:t>
      </w:r>
    </w:p>
    <w:p w:rsidR="00F32935" w:rsidRDefault="00F32935" w:rsidP="00F32935">
      <w:pPr>
        <w:widowControl w:val="0"/>
        <w:adjustRightInd w:val="0"/>
        <w:snapToGrid w:val="0"/>
        <w:spacing w:afterLines="50" w:after="180" w:line="240" w:lineRule="auto"/>
        <w:jc w:val="both"/>
        <w:rPr>
          <w:rFonts w:ascii="Times New Roman" w:eastAsia="宋体" w:hAnsi="Times New Roman"/>
          <w:kern w:val="2"/>
          <w:sz w:val="20"/>
          <w:szCs w:val="20"/>
        </w:rPr>
      </w:pPr>
      <w:r>
        <w:rPr>
          <w:rFonts w:ascii="Times New Roman" w:eastAsia="宋体" w:hAnsi="Times New Roman" w:hint="eastAsia"/>
          <w:kern w:val="2"/>
          <w:sz w:val="20"/>
          <w:szCs w:val="20"/>
        </w:rPr>
        <w:t>In this way, assuming one reference signal resource set contains several reference signal resources, then different reference signal resources may have different frequency range and correspond to different hops</w:t>
      </w:r>
      <w:r>
        <w:rPr>
          <w:rFonts w:ascii="Times New Roman" w:eastAsia="宋体" w:hAnsi="Times New Roman"/>
          <w:kern w:val="2"/>
          <w:sz w:val="20"/>
          <w:szCs w:val="20"/>
        </w:rPr>
        <w:t xml:space="preserve"> (as shown in Figure 2.4)</w:t>
      </w:r>
      <w:r>
        <w:rPr>
          <w:rFonts w:ascii="Times New Roman" w:eastAsia="宋体" w:hAnsi="Times New Roman" w:hint="eastAsia"/>
          <w:kern w:val="2"/>
          <w:sz w:val="20"/>
          <w:szCs w:val="20"/>
        </w:rPr>
        <w:t>.</w:t>
      </w:r>
      <w:r>
        <w:rPr>
          <w:rFonts w:ascii="Times New Roman" w:eastAsia="宋体" w:hAnsi="Times New Roman"/>
          <w:kern w:val="2"/>
          <w:sz w:val="20"/>
          <w:szCs w:val="20"/>
        </w:rPr>
        <w:t xml:space="preserve"> Similarly, the received signals from different resources are concatenated for positioning related processing.</w:t>
      </w:r>
    </w:p>
    <w:p w:rsidR="00F32935" w:rsidRDefault="00F32935" w:rsidP="00F32935">
      <w:pPr>
        <w:widowControl w:val="0"/>
        <w:adjustRightInd w:val="0"/>
        <w:snapToGrid w:val="0"/>
        <w:spacing w:beforeLines="50" w:before="180" w:afterLines="50" w:after="180"/>
        <w:ind w:left="420"/>
        <w:jc w:val="center"/>
        <w:rPr>
          <w:rFonts w:ascii="Times New Roman" w:eastAsia="宋体" w:hAnsi="Times New Roman"/>
          <w:kern w:val="2"/>
          <w:sz w:val="20"/>
          <w:szCs w:val="20"/>
        </w:rPr>
      </w:pPr>
      <w:r>
        <w:rPr>
          <w:rFonts w:ascii="Times New Roman" w:eastAsia="宋体" w:hAnsi="Times New Roman"/>
          <w:noProof/>
          <w:kern w:val="2"/>
          <w:sz w:val="20"/>
          <w:szCs w:val="20"/>
        </w:rPr>
        <w:lastRenderedPageBreak/>
        <w:drawing>
          <wp:inline distT="0" distB="0" distL="114300" distR="114300" wp14:anchorId="3B8E1D6F" wp14:editId="560C05D6">
            <wp:extent cx="4414520" cy="2016125"/>
            <wp:effectExtent l="0" t="0" r="0" b="0"/>
            <wp:docPr id="16" name="图片 16" descr="hopp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hopping 2"/>
                    <pic:cNvPicPr>
                      <a:picLocks noChangeAspect="1"/>
                    </pic:cNvPicPr>
                  </pic:nvPicPr>
                  <pic:blipFill>
                    <a:blip r:embed="rId13"/>
                    <a:stretch>
                      <a:fillRect/>
                    </a:stretch>
                  </pic:blipFill>
                  <pic:spPr>
                    <a:xfrm>
                      <a:off x="0" y="0"/>
                      <a:ext cx="4414520" cy="2016125"/>
                    </a:xfrm>
                    <a:prstGeom prst="rect">
                      <a:avLst/>
                    </a:prstGeom>
                  </pic:spPr>
                </pic:pic>
              </a:graphicData>
            </a:graphic>
          </wp:inline>
        </w:drawing>
      </w:r>
    </w:p>
    <w:p w:rsidR="00F32935" w:rsidRDefault="00F32935" w:rsidP="00F32935">
      <w:pPr>
        <w:widowControl w:val="0"/>
        <w:adjustRightInd w:val="0"/>
        <w:snapToGrid w:val="0"/>
        <w:spacing w:beforeLines="50" w:before="180" w:afterLines="50" w:after="180"/>
        <w:jc w:val="center"/>
        <w:rPr>
          <w:rFonts w:ascii="Times New Roman" w:eastAsia="宋体" w:hAnsi="Times New Roman"/>
          <w:kern w:val="2"/>
          <w:sz w:val="20"/>
          <w:szCs w:val="20"/>
        </w:rPr>
      </w:pPr>
      <w:r>
        <w:rPr>
          <w:rFonts w:ascii="Times New Roman" w:eastAsia="宋体" w:hAnsi="Times New Roman" w:hint="eastAsia"/>
          <w:kern w:val="2"/>
          <w:sz w:val="20"/>
          <w:szCs w:val="20"/>
        </w:rPr>
        <w:t>Figure 2</w:t>
      </w:r>
      <w:r>
        <w:rPr>
          <w:rFonts w:ascii="Times New Roman" w:eastAsia="宋体" w:hAnsi="Times New Roman"/>
          <w:kern w:val="2"/>
          <w:sz w:val="20"/>
          <w:szCs w:val="20"/>
        </w:rPr>
        <w:t>.4:</w:t>
      </w:r>
      <w:r>
        <w:rPr>
          <w:rFonts w:ascii="Times New Roman" w:eastAsia="宋体" w:hAnsi="Times New Roman" w:hint="eastAsia"/>
          <w:kern w:val="2"/>
          <w:sz w:val="20"/>
          <w:szCs w:val="20"/>
        </w:rPr>
        <w:t xml:space="preserve"> Example of frequency hopping within one resource set</w:t>
      </w:r>
    </w:p>
    <w:p w:rsidR="00F32935" w:rsidRDefault="00F32935" w:rsidP="00F32935">
      <w:pPr>
        <w:pStyle w:val="aff2"/>
        <w:widowControl w:val="0"/>
        <w:numPr>
          <w:ilvl w:val="0"/>
          <w:numId w:val="11"/>
        </w:numPr>
        <w:snapToGrid w:val="0"/>
        <w:spacing w:afterLines="50" w:line="240" w:lineRule="auto"/>
        <w:jc w:val="both"/>
        <w:rPr>
          <w:kern w:val="2"/>
          <w:sz w:val="20"/>
        </w:rPr>
      </w:pPr>
      <w:r>
        <w:rPr>
          <w:rFonts w:hint="eastAsia"/>
          <w:kern w:val="2"/>
          <w:sz w:val="20"/>
        </w:rPr>
        <w:t>Frequency hopping between different CCs/BWPs/PFLs</w:t>
      </w:r>
      <w:r>
        <w:rPr>
          <w:rFonts w:hint="eastAsia"/>
          <w:kern w:val="2"/>
          <w:sz w:val="20"/>
          <w:lang w:eastAsia="zh-CN"/>
        </w:rPr>
        <w:t>/resource sets</w:t>
      </w:r>
      <w:r>
        <w:rPr>
          <w:kern w:val="2"/>
          <w:sz w:val="20"/>
        </w:rPr>
        <w:t xml:space="preserve"> </w:t>
      </w:r>
    </w:p>
    <w:p w:rsidR="00F32935" w:rsidRDefault="00F32935" w:rsidP="00F32935">
      <w:pPr>
        <w:widowControl w:val="0"/>
        <w:numPr>
          <w:ilvl w:val="0"/>
          <w:numId w:val="12"/>
        </w:numPr>
        <w:adjustRightInd w:val="0"/>
        <w:snapToGrid w:val="0"/>
        <w:spacing w:afterLines="50" w:after="180" w:line="240" w:lineRule="auto"/>
        <w:ind w:left="840"/>
        <w:jc w:val="both"/>
        <w:rPr>
          <w:rFonts w:ascii="Times New Roman" w:eastAsia="宋体" w:hAnsi="Times New Roman"/>
          <w:kern w:val="2"/>
          <w:sz w:val="20"/>
          <w:szCs w:val="20"/>
        </w:rPr>
      </w:pPr>
      <w:r>
        <w:rPr>
          <w:rFonts w:ascii="Times New Roman" w:eastAsia="宋体" w:hAnsi="Times New Roman" w:hint="eastAsia"/>
          <w:kern w:val="2"/>
          <w:sz w:val="20"/>
          <w:szCs w:val="20"/>
        </w:rPr>
        <w:t>In this way, several reference signal resources belonging to different CCs/BWPs/PFLs/resource sets can be associated to compose frequency hopping. One example is, different reference signal resources with the same ID in different CCs/BWPs/PFLs correspond to different hops</w:t>
      </w:r>
      <w:r>
        <w:rPr>
          <w:rFonts w:ascii="Times New Roman" w:eastAsia="宋体" w:hAnsi="Times New Roman"/>
          <w:kern w:val="2"/>
          <w:sz w:val="20"/>
          <w:szCs w:val="20"/>
        </w:rPr>
        <w:t xml:space="preserve"> (as shown in Figure 2.5)</w:t>
      </w:r>
      <w:r>
        <w:rPr>
          <w:rFonts w:ascii="Times New Roman" w:eastAsia="宋体" w:hAnsi="Times New Roman" w:hint="eastAsia"/>
          <w:kern w:val="2"/>
          <w:sz w:val="20"/>
          <w:szCs w:val="20"/>
        </w:rPr>
        <w:t>.</w:t>
      </w:r>
    </w:p>
    <w:p w:rsidR="00F32935" w:rsidRDefault="00F32935" w:rsidP="00F32935">
      <w:pPr>
        <w:widowControl w:val="0"/>
        <w:adjustRightInd w:val="0"/>
        <w:snapToGrid w:val="0"/>
        <w:spacing w:beforeLines="50" w:before="180" w:afterLines="50" w:after="180"/>
        <w:ind w:left="420"/>
        <w:jc w:val="center"/>
        <w:rPr>
          <w:rFonts w:ascii="Times New Roman" w:eastAsia="宋体" w:hAnsi="Times New Roman"/>
          <w:kern w:val="2"/>
          <w:sz w:val="20"/>
          <w:szCs w:val="20"/>
        </w:rPr>
      </w:pPr>
      <w:r>
        <w:rPr>
          <w:rFonts w:ascii="Times New Roman" w:eastAsia="宋体" w:hAnsi="Times New Roman"/>
          <w:noProof/>
          <w:kern w:val="2"/>
          <w:sz w:val="20"/>
          <w:szCs w:val="20"/>
        </w:rPr>
        <w:drawing>
          <wp:inline distT="0" distB="0" distL="114300" distR="114300" wp14:anchorId="2648CCC5" wp14:editId="51E455DE">
            <wp:extent cx="2091690" cy="2016125"/>
            <wp:effectExtent l="0" t="0" r="3810" b="0"/>
            <wp:docPr id="17" name="图片 17" descr="hopp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hopping 3"/>
                    <pic:cNvPicPr>
                      <a:picLocks noChangeAspect="1"/>
                    </pic:cNvPicPr>
                  </pic:nvPicPr>
                  <pic:blipFill>
                    <a:blip r:embed="rId14"/>
                    <a:stretch>
                      <a:fillRect/>
                    </a:stretch>
                  </pic:blipFill>
                  <pic:spPr>
                    <a:xfrm>
                      <a:off x="0" y="0"/>
                      <a:ext cx="2091690" cy="2016125"/>
                    </a:xfrm>
                    <a:prstGeom prst="rect">
                      <a:avLst/>
                    </a:prstGeom>
                  </pic:spPr>
                </pic:pic>
              </a:graphicData>
            </a:graphic>
          </wp:inline>
        </w:drawing>
      </w:r>
    </w:p>
    <w:p w:rsidR="00F32935" w:rsidRDefault="00F32935" w:rsidP="00F32935">
      <w:pPr>
        <w:widowControl w:val="0"/>
        <w:adjustRightInd w:val="0"/>
        <w:snapToGrid w:val="0"/>
        <w:spacing w:beforeLines="50" w:before="180" w:afterLines="50" w:after="180"/>
        <w:jc w:val="center"/>
        <w:rPr>
          <w:rFonts w:ascii="Times New Roman" w:eastAsia="宋体" w:hAnsi="Times New Roman"/>
          <w:kern w:val="2"/>
          <w:sz w:val="20"/>
          <w:szCs w:val="20"/>
        </w:rPr>
      </w:pPr>
      <w:r>
        <w:rPr>
          <w:rFonts w:ascii="Times New Roman" w:eastAsia="宋体" w:hAnsi="Times New Roman" w:hint="eastAsia"/>
          <w:kern w:val="2"/>
          <w:sz w:val="20"/>
          <w:szCs w:val="20"/>
        </w:rPr>
        <w:t xml:space="preserve">Figure </w:t>
      </w:r>
      <w:r>
        <w:rPr>
          <w:rFonts w:ascii="Times New Roman" w:eastAsia="宋体" w:hAnsi="Times New Roman"/>
          <w:kern w:val="2"/>
          <w:sz w:val="20"/>
          <w:szCs w:val="20"/>
        </w:rPr>
        <w:t>2.5:</w:t>
      </w:r>
      <w:r>
        <w:rPr>
          <w:rFonts w:ascii="Times New Roman" w:eastAsia="宋体" w:hAnsi="Times New Roman" w:hint="eastAsia"/>
          <w:kern w:val="2"/>
          <w:sz w:val="20"/>
          <w:szCs w:val="20"/>
        </w:rPr>
        <w:t xml:space="preserve"> Example of frequency hopping between different CCs</w:t>
      </w:r>
    </w:p>
    <w:p w:rsidR="00F32935" w:rsidRDefault="00F32935" w:rsidP="00F32935">
      <w:pPr>
        <w:widowControl w:val="0"/>
        <w:adjustRightInd w:val="0"/>
        <w:snapToGrid w:val="0"/>
        <w:spacing w:afterLines="50" w:after="180" w:line="240" w:lineRule="auto"/>
        <w:jc w:val="both"/>
        <w:rPr>
          <w:rFonts w:ascii="Times New Roman" w:eastAsia="宋体" w:hAnsi="Times New Roman"/>
          <w:bCs/>
          <w:i/>
          <w:iCs/>
          <w:kern w:val="2"/>
          <w:sz w:val="20"/>
          <w:szCs w:val="20"/>
        </w:rPr>
      </w:pPr>
      <w:r>
        <w:rPr>
          <w:rFonts w:ascii="Times New Roman" w:eastAsia="宋体" w:hAnsi="Times New Roman" w:hint="eastAsia"/>
          <w:b/>
          <w:bCs/>
          <w:i/>
          <w:iCs/>
          <w:kern w:val="2"/>
          <w:sz w:val="20"/>
          <w:szCs w:val="20"/>
        </w:rPr>
        <w:t xml:space="preserve">Proposal 2: </w:t>
      </w:r>
      <w:r>
        <w:rPr>
          <w:rFonts w:ascii="Times New Roman" w:eastAsia="宋体" w:hAnsi="Times New Roman" w:hint="eastAsia"/>
          <w:bCs/>
          <w:i/>
          <w:iCs/>
          <w:kern w:val="2"/>
          <w:sz w:val="20"/>
          <w:szCs w:val="20"/>
        </w:rPr>
        <w:t xml:space="preserve">For </w:t>
      </w:r>
      <w:proofErr w:type="spellStart"/>
      <w:r>
        <w:rPr>
          <w:rFonts w:ascii="Times New Roman" w:eastAsia="宋体" w:hAnsi="Times New Roman" w:hint="eastAsia"/>
          <w:bCs/>
          <w:i/>
          <w:iCs/>
          <w:kern w:val="2"/>
          <w:sz w:val="20"/>
          <w:szCs w:val="20"/>
        </w:rPr>
        <w:t>RedCap</w:t>
      </w:r>
      <w:proofErr w:type="spellEnd"/>
      <w:r>
        <w:rPr>
          <w:rFonts w:ascii="Times New Roman" w:eastAsia="宋体" w:hAnsi="Times New Roman" w:hint="eastAsia"/>
          <w:bCs/>
          <w:i/>
          <w:iCs/>
          <w:kern w:val="2"/>
          <w:sz w:val="20"/>
          <w:szCs w:val="20"/>
        </w:rPr>
        <w:t xml:space="preserve"> UE,</w:t>
      </w:r>
      <w:r>
        <w:rPr>
          <w:rFonts w:ascii="Times New Roman" w:eastAsia="宋体" w:hAnsi="Times New Roman"/>
          <w:bCs/>
          <w:i/>
          <w:iCs/>
          <w:kern w:val="2"/>
          <w:sz w:val="20"/>
          <w:szCs w:val="20"/>
        </w:rPr>
        <w:t xml:space="preserve"> select one or more of</w:t>
      </w:r>
      <w:r>
        <w:rPr>
          <w:rFonts w:ascii="Times New Roman" w:eastAsia="宋体" w:hAnsi="Times New Roman" w:hint="eastAsia"/>
          <w:bCs/>
          <w:i/>
          <w:iCs/>
          <w:kern w:val="2"/>
          <w:sz w:val="20"/>
          <w:szCs w:val="20"/>
        </w:rPr>
        <w:t xml:space="preserve"> the following candidate solutions of RS resource frequency hopping:</w:t>
      </w:r>
    </w:p>
    <w:p w:rsidR="00F32935" w:rsidRDefault="00F32935" w:rsidP="00F32935">
      <w:pPr>
        <w:widowControl w:val="0"/>
        <w:numPr>
          <w:ilvl w:val="0"/>
          <w:numId w:val="13"/>
        </w:numPr>
        <w:adjustRightInd w:val="0"/>
        <w:snapToGrid w:val="0"/>
        <w:spacing w:afterLines="50" w:after="180" w:line="240" w:lineRule="auto"/>
        <w:jc w:val="both"/>
        <w:rPr>
          <w:rFonts w:ascii="Times New Roman" w:eastAsia="宋体" w:hAnsi="Times New Roman"/>
          <w:bCs/>
          <w:i/>
          <w:iCs/>
          <w:kern w:val="2"/>
          <w:sz w:val="20"/>
          <w:szCs w:val="20"/>
        </w:rPr>
      </w:pPr>
      <w:r>
        <w:rPr>
          <w:rFonts w:ascii="Times New Roman" w:eastAsia="宋体" w:hAnsi="Times New Roman" w:hint="eastAsia"/>
          <w:bCs/>
          <w:i/>
          <w:iCs/>
          <w:kern w:val="2"/>
          <w:sz w:val="20"/>
          <w:szCs w:val="20"/>
        </w:rPr>
        <w:t>Frequency h</w:t>
      </w:r>
      <w:r>
        <w:rPr>
          <w:rFonts w:ascii="Times New Roman" w:eastAsia="宋体" w:hAnsi="Times New Roman"/>
          <w:bCs/>
          <w:i/>
          <w:iCs/>
          <w:kern w:val="2"/>
          <w:sz w:val="20"/>
          <w:szCs w:val="20"/>
        </w:rPr>
        <w:t>opping within one resource</w:t>
      </w:r>
    </w:p>
    <w:p w:rsidR="00F32935" w:rsidRDefault="00F32935" w:rsidP="00F32935">
      <w:pPr>
        <w:widowControl w:val="0"/>
        <w:numPr>
          <w:ilvl w:val="0"/>
          <w:numId w:val="13"/>
        </w:numPr>
        <w:adjustRightInd w:val="0"/>
        <w:snapToGrid w:val="0"/>
        <w:spacing w:afterLines="50" w:after="180" w:line="240" w:lineRule="auto"/>
        <w:jc w:val="both"/>
        <w:rPr>
          <w:rFonts w:ascii="Times New Roman" w:eastAsia="宋体" w:hAnsi="Times New Roman"/>
          <w:bCs/>
          <w:i/>
          <w:iCs/>
          <w:kern w:val="2"/>
          <w:sz w:val="20"/>
          <w:szCs w:val="20"/>
        </w:rPr>
      </w:pPr>
      <w:r>
        <w:rPr>
          <w:rFonts w:ascii="Times New Roman" w:eastAsia="宋体" w:hAnsi="Times New Roman" w:hint="eastAsia"/>
          <w:bCs/>
          <w:i/>
          <w:iCs/>
          <w:kern w:val="2"/>
          <w:sz w:val="20"/>
          <w:szCs w:val="20"/>
        </w:rPr>
        <w:t>Frequency hopping within one resource set</w:t>
      </w:r>
    </w:p>
    <w:p w:rsidR="00F32935" w:rsidRDefault="00F32935" w:rsidP="00F32935">
      <w:pPr>
        <w:widowControl w:val="0"/>
        <w:numPr>
          <w:ilvl w:val="0"/>
          <w:numId w:val="13"/>
        </w:numPr>
        <w:adjustRightInd w:val="0"/>
        <w:snapToGrid w:val="0"/>
        <w:spacing w:afterLines="50" w:after="180" w:line="240" w:lineRule="auto"/>
        <w:jc w:val="both"/>
        <w:rPr>
          <w:rFonts w:ascii="Times New Roman" w:eastAsia="宋体" w:hAnsi="Times New Roman"/>
          <w:bCs/>
          <w:i/>
          <w:iCs/>
          <w:kern w:val="2"/>
          <w:sz w:val="20"/>
          <w:szCs w:val="20"/>
        </w:rPr>
      </w:pPr>
      <w:r>
        <w:rPr>
          <w:rFonts w:ascii="Times New Roman" w:eastAsia="宋体" w:hAnsi="Times New Roman" w:hint="eastAsia"/>
          <w:bCs/>
          <w:i/>
          <w:iCs/>
          <w:kern w:val="2"/>
          <w:sz w:val="20"/>
          <w:szCs w:val="20"/>
        </w:rPr>
        <w:t>Frequency hopping between different CCs/BWPs/PFLs/resource sets</w:t>
      </w:r>
      <w:r>
        <w:rPr>
          <w:rFonts w:ascii="Times New Roman" w:eastAsia="宋体" w:hAnsi="Times New Roman"/>
          <w:bCs/>
          <w:i/>
          <w:iCs/>
          <w:kern w:val="2"/>
          <w:sz w:val="20"/>
          <w:szCs w:val="20"/>
        </w:rPr>
        <w:t xml:space="preserve"> </w:t>
      </w:r>
    </w:p>
    <w:p w:rsidR="00F32935" w:rsidRDefault="00F32935" w:rsidP="00F32935">
      <w:pPr>
        <w:widowControl w:val="0"/>
        <w:snapToGrid w:val="0"/>
        <w:spacing w:beforeLines="50" w:before="180" w:afterLines="50" w:after="180"/>
        <w:rPr>
          <w:rFonts w:ascii="Times New Roman" w:eastAsiaTheme="minorEastAsia" w:hAnsi="Times New Roman"/>
          <w:sz w:val="20"/>
          <w:szCs w:val="20"/>
        </w:rPr>
      </w:pPr>
    </w:p>
    <w:p w:rsidR="00F32935" w:rsidRDefault="00F32935" w:rsidP="00F32935">
      <w:pPr>
        <w:pStyle w:val="2"/>
        <w:snapToGrid w:val="0"/>
        <w:spacing w:line="240" w:lineRule="auto"/>
        <w:rPr>
          <w:rFonts w:ascii="Arial" w:hAnsi="Arial" w:cs="Arial"/>
          <w:b/>
          <w:sz w:val="24"/>
          <w:szCs w:val="24"/>
        </w:rPr>
      </w:pPr>
      <w:r>
        <w:rPr>
          <w:rFonts w:ascii="Arial" w:hAnsi="Arial" w:cs="Arial"/>
          <w:b/>
          <w:sz w:val="24"/>
          <w:szCs w:val="24"/>
        </w:rPr>
        <w:t>2.3 Switching gap between two frequency hops</w:t>
      </w:r>
    </w:p>
    <w:p w:rsidR="00F32935" w:rsidRDefault="00F32935" w:rsidP="00F32935">
      <w:pPr>
        <w:widowControl w:val="0"/>
        <w:snapToGrid w:val="0"/>
        <w:spacing w:afterLines="50" w:after="180" w:line="240" w:lineRule="auto"/>
        <w:jc w:val="both"/>
        <w:rPr>
          <w:rFonts w:ascii="Times New Roman" w:hAnsi="Times New Roman"/>
          <w:sz w:val="20"/>
          <w:szCs w:val="20"/>
        </w:rPr>
      </w:pPr>
      <w:r>
        <w:rPr>
          <w:rFonts w:ascii="Times New Roman" w:hAnsi="Times New Roman"/>
          <w:sz w:val="20"/>
          <w:szCs w:val="20"/>
        </w:rPr>
        <w:t xml:space="preserve">As </w:t>
      </w:r>
      <w:r>
        <w:rPr>
          <w:rFonts w:ascii="Times New Roman" w:hAnsi="Times New Roman" w:hint="eastAsia"/>
          <w:sz w:val="20"/>
          <w:szCs w:val="20"/>
        </w:rPr>
        <w:t xml:space="preserve">Rel-17 </w:t>
      </w:r>
      <w:proofErr w:type="spellStart"/>
      <w:r>
        <w:rPr>
          <w:rFonts w:ascii="Times New Roman" w:hAnsi="Times New Roman"/>
          <w:sz w:val="20"/>
          <w:szCs w:val="20"/>
        </w:rPr>
        <w:t>RedCap</w:t>
      </w:r>
      <w:proofErr w:type="spellEnd"/>
      <w:r>
        <w:rPr>
          <w:rFonts w:ascii="Times New Roman" w:hAnsi="Times New Roman"/>
          <w:sz w:val="20"/>
          <w:szCs w:val="20"/>
        </w:rPr>
        <w:t xml:space="preserve"> UE only supports maximum 20/100 MHz bandwidth in FR1/FR2 respectively, UE </w:t>
      </w:r>
      <w:proofErr w:type="gramStart"/>
      <w:r>
        <w:rPr>
          <w:rFonts w:ascii="Times New Roman" w:hAnsi="Times New Roman"/>
          <w:sz w:val="20"/>
          <w:szCs w:val="20"/>
        </w:rPr>
        <w:t>has to</w:t>
      </w:r>
      <w:proofErr w:type="gramEnd"/>
      <w:r>
        <w:rPr>
          <w:rFonts w:ascii="Times New Roman" w:hAnsi="Times New Roman"/>
          <w:sz w:val="20"/>
          <w:szCs w:val="20"/>
        </w:rPr>
        <w:t xml:space="preserve"> operate RF re-tuning between two frequency hops. UE needs some switching gap between two adjacent frequency hops because of extra complexity from RF re-tuning as shown in Figure 2.6. Based on our evaluation results in SI phase, the larger the switching gap, the lower the positioning accuracy. </w:t>
      </w:r>
      <w:r>
        <w:rPr>
          <w:rFonts w:ascii="Times New Roman" w:eastAsiaTheme="minorEastAsia" w:hAnsi="Times New Roman" w:hint="eastAsia"/>
          <w:sz w:val="20"/>
          <w:szCs w:val="20"/>
        </w:rPr>
        <w:t>T</w:t>
      </w:r>
      <w:r>
        <w:rPr>
          <w:rFonts w:ascii="Times New Roman" w:eastAsiaTheme="minorEastAsia" w:hAnsi="Times New Roman"/>
          <w:sz w:val="20"/>
          <w:szCs w:val="20"/>
        </w:rPr>
        <w:t xml:space="preserve">he </w:t>
      </w:r>
      <w:r>
        <w:rPr>
          <w:rFonts w:ascii="Times New Roman" w:hAnsi="Times New Roman"/>
          <w:sz w:val="20"/>
          <w:szCs w:val="20"/>
        </w:rPr>
        <w:t xml:space="preserve">switching gap between two adjacent frequency </w:t>
      </w:r>
      <w:r>
        <w:rPr>
          <w:rFonts w:ascii="Times New Roman" w:hAnsi="Times New Roman"/>
          <w:sz w:val="20"/>
          <w:szCs w:val="20"/>
        </w:rPr>
        <w:lastRenderedPageBreak/>
        <w:t xml:space="preserve">hops can be (pre-)configured by the network, wherein its </w:t>
      </w:r>
      <w:r>
        <w:rPr>
          <w:rFonts w:ascii="Times New Roman" w:eastAsiaTheme="minorEastAsia" w:hAnsi="Times New Roman"/>
          <w:sz w:val="20"/>
          <w:szCs w:val="20"/>
        </w:rPr>
        <w:t>m</w:t>
      </w:r>
      <w:r>
        <w:rPr>
          <w:rFonts w:ascii="Times New Roman" w:hAnsi="Times New Roman"/>
          <w:sz w:val="20"/>
          <w:szCs w:val="20"/>
        </w:rPr>
        <w:t>aximum tolerable value depends on UE capability.</w:t>
      </w:r>
    </w:p>
    <w:p w:rsidR="00F32935" w:rsidRDefault="00F32935" w:rsidP="00F32935">
      <w:pPr>
        <w:widowControl w:val="0"/>
        <w:snapToGrid w:val="0"/>
        <w:spacing w:beforeLines="50" w:before="180" w:afterLines="50" w:after="180" w:line="240" w:lineRule="auto"/>
        <w:rPr>
          <w:rFonts w:ascii="Times New Roman" w:eastAsia="宋体" w:hAnsi="Times New Roman"/>
          <w:bCs/>
          <w:i/>
          <w:iCs/>
          <w:kern w:val="2"/>
          <w:sz w:val="20"/>
          <w:szCs w:val="20"/>
        </w:rPr>
      </w:pPr>
      <w:r>
        <w:rPr>
          <w:rFonts w:ascii="Times New Roman" w:eastAsia="宋体" w:hAnsi="Times New Roman" w:hint="eastAsia"/>
          <w:b/>
          <w:bCs/>
          <w:i/>
          <w:iCs/>
          <w:kern w:val="2"/>
          <w:sz w:val="20"/>
          <w:szCs w:val="20"/>
        </w:rPr>
        <w:t xml:space="preserve">Proposal </w:t>
      </w:r>
      <w:r>
        <w:rPr>
          <w:rFonts w:ascii="Times New Roman" w:eastAsia="宋体" w:hAnsi="Times New Roman"/>
          <w:b/>
          <w:bCs/>
          <w:i/>
          <w:iCs/>
          <w:kern w:val="2"/>
          <w:sz w:val="20"/>
          <w:szCs w:val="20"/>
        </w:rPr>
        <w:t>3</w:t>
      </w:r>
      <w:r>
        <w:rPr>
          <w:rFonts w:ascii="Times New Roman" w:eastAsia="宋体" w:hAnsi="Times New Roman" w:hint="eastAsia"/>
          <w:b/>
          <w:bCs/>
          <w:i/>
          <w:iCs/>
          <w:kern w:val="2"/>
          <w:sz w:val="20"/>
          <w:szCs w:val="20"/>
        </w:rPr>
        <w:t xml:space="preserve">: </w:t>
      </w:r>
      <w:r>
        <w:rPr>
          <w:rFonts w:ascii="Times New Roman" w:eastAsia="宋体" w:hAnsi="Times New Roman" w:hint="eastAsia"/>
          <w:bCs/>
          <w:i/>
          <w:iCs/>
          <w:kern w:val="2"/>
          <w:sz w:val="20"/>
          <w:szCs w:val="20"/>
        </w:rPr>
        <w:t xml:space="preserve">For </w:t>
      </w:r>
      <w:proofErr w:type="spellStart"/>
      <w:r>
        <w:rPr>
          <w:rFonts w:ascii="Times New Roman" w:eastAsia="宋体" w:hAnsi="Times New Roman" w:hint="eastAsia"/>
          <w:bCs/>
          <w:i/>
          <w:iCs/>
          <w:kern w:val="2"/>
          <w:sz w:val="20"/>
          <w:szCs w:val="20"/>
        </w:rPr>
        <w:t>RedCap</w:t>
      </w:r>
      <w:proofErr w:type="spellEnd"/>
      <w:r>
        <w:rPr>
          <w:rFonts w:ascii="Times New Roman" w:eastAsia="宋体" w:hAnsi="Times New Roman" w:hint="eastAsia"/>
          <w:bCs/>
          <w:i/>
          <w:iCs/>
          <w:kern w:val="2"/>
          <w:sz w:val="20"/>
          <w:szCs w:val="20"/>
        </w:rPr>
        <w:t xml:space="preserve"> UE</w:t>
      </w:r>
      <w:r>
        <w:rPr>
          <w:rFonts w:ascii="Times New Roman" w:eastAsia="宋体" w:hAnsi="Times New Roman"/>
          <w:bCs/>
          <w:i/>
          <w:iCs/>
          <w:kern w:val="2"/>
          <w:sz w:val="20"/>
          <w:szCs w:val="20"/>
        </w:rPr>
        <w:t xml:space="preserve"> positioning</w:t>
      </w:r>
      <w:r>
        <w:rPr>
          <w:rFonts w:ascii="Times New Roman" w:eastAsia="宋体" w:hAnsi="Times New Roman" w:hint="eastAsia"/>
          <w:bCs/>
          <w:i/>
          <w:iCs/>
          <w:kern w:val="2"/>
          <w:sz w:val="20"/>
          <w:szCs w:val="20"/>
        </w:rPr>
        <w:t xml:space="preserve">, </w:t>
      </w:r>
      <w:r>
        <w:rPr>
          <w:rFonts w:ascii="Times New Roman" w:eastAsia="宋体" w:hAnsi="Times New Roman"/>
          <w:bCs/>
          <w:i/>
          <w:iCs/>
          <w:kern w:val="2"/>
          <w:sz w:val="20"/>
          <w:szCs w:val="20"/>
        </w:rPr>
        <w:t>support introducing switching gap between adjacent frequency hops.</w:t>
      </w:r>
    </w:p>
    <w:p w:rsidR="00F32935" w:rsidRDefault="00F32935" w:rsidP="00F32935">
      <w:pPr>
        <w:pStyle w:val="aff2"/>
        <w:widowControl w:val="0"/>
        <w:numPr>
          <w:ilvl w:val="0"/>
          <w:numId w:val="20"/>
        </w:numPr>
        <w:snapToGrid w:val="0"/>
        <w:spacing w:beforeLines="50" w:before="180" w:afterLines="50" w:line="240" w:lineRule="auto"/>
        <w:rPr>
          <w:i/>
          <w:sz w:val="20"/>
        </w:rPr>
      </w:pPr>
      <w:r>
        <w:rPr>
          <w:i/>
          <w:sz w:val="20"/>
          <w:lang w:eastAsia="zh-CN"/>
        </w:rPr>
        <w:t>Switching gap is (pre-)configured by network depending on UE capability.</w:t>
      </w:r>
    </w:p>
    <w:p w:rsidR="00F32935" w:rsidRDefault="00F32935" w:rsidP="00F32935">
      <w:pPr>
        <w:widowControl w:val="0"/>
        <w:snapToGrid w:val="0"/>
        <w:spacing w:beforeLines="50" w:before="180" w:afterLines="50" w:after="180" w:line="240" w:lineRule="auto"/>
        <w:jc w:val="center"/>
        <w:rPr>
          <w:rFonts w:ascii="Times New Roman" w:hAnsi="Times New Roman"/>
          <w:sz w:val="20"/>
          <w:szCs w:val="20"/>
        </w:rPr>
      </w:pPr>
      <w:r>
        <w:rPr>
          <w:rFonts w:ascii="Times New Roman" w:hAnsi="Times New Roman"/>
          <w:noProof/>
          <w:sz w:val="20"/>
          <w:szCs w:val="20"/>
        </w:rPr>
        <w:drawing>
          <wp:inline distT="0" distB="0" distL="0" distR="0" wp14:anchorId="3FBEF73F" wp14:editId="1C1FFE4F">
            <wp:extent cx="1042670" cy="1934210"/>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052115" cy="1951118"/>
                    </a:xfrm>
                    <a:prstGeom prst="rect">
                      <a:avLst/>
                    </a:prstGeom>
                    <a:noFill/>
                  </pic:spPr>
                </pic:pic>
              </a:graphicData>
            </a:graphic>
          </wp:inline>
        </w:drawing>
      </w:r>
    </w:p>
    <w:p w:rsidR="00F32935" w:rsidRDefault="00F32935" w:rsidP="00F32935">
      <w:pPr>
        <w:pStyle w:val="ListParagraph1"/>
        <w:snapToGrid w:val="0"/>
        <w:spacing w:beforeLines="50" w:before="180" w:afterLines="50" w:after="180" w:line="240" w:lineRule="auto"/>
        <w:ind w:firstLineChars="0" w:firstLine="0"/>
        <w:jc w:val="center"/>
      </w:pPr>
      <w:r>
        <w:rPr>
          <w:rFonts w:hint="eastAsia"/>
        </w:rPr>
        <w:t xml:space="preserve">Figure </w:t>
      </w:r>
      <w:r>
        <w:t>2.6</w:t>
      </w:r>
      <w:r>
        <w:rPr>
          <w:rFonts w:hint="eastAsia"/>
        </w:rPr>
        <w:t xml:space="preserve"> Frequency hopping with time gap</w:t>
      </w:r>
    </w:p>
    <w:p w:rsidR="00F32935" w:rsidRDefault="00F32935" w:rsidP="00F32935">
      <w:pPr>
        <w:pStyle w:val="ListParagraph1"/>
        <w:snapToGrid w:val="0"/>
        <w:spacing w:beforeLines="50" w:before="180" w:afterLines="50" w:after="180" w:line="240" w:lineRule="auto"/>
        <w:ind w:firstLineChars="0" w:firstLine="0"/>
        <w:rPr>
          <w:rFonts w:eastAsiaTheme="minorEastAsia"/>
        </w:rPr>
      </w:pPr>
    </w:p>
    <w:p w:rsidR="00F32935" w:rsidRDefault="00F32935" w:rsidP="00F32935">
      <w:pPr>
        <w:pStyle w:val="2"/>
        <w:snapToGrid w:val="0"/>
        <w:spacing w:line="240" w:lineRule="auto"/>
        <w:rPr>
          <w:rFonts w:ascii="Arial" w:hAnsi="Arial" w:cs="Arial"/>
          <w:b/>
          <w:sz w:val="24"/>
          <w:szCs w:val="24"/>
        </w:rPr>
      </w:pPr>
      <w:r>
        <w:rPr>
          <w:rFonts w:ascii="Arial" w:hAnsi="Arial" w:cs="Arial"/>
          <w:b/>
          <w:sz w:val="24"/>
          <w:szCs w:val="24"/>
        </w:rPr>
        <w:t xml:space="preserve">2.4 Frequency overlapping between two frequency hops </w:t>
      </w:r>
    </w:p>
    <w:bookmarkEnd w:id="7"/>
    <w:p w:rsidR="00F32935" w:rsidRDefault="00F32935" w:rsidP="00F32935">
      <w:pPr>
        <w:widowControl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Timing error or random phase rotation between two frequency hops may be caused by UE RF re-tuning. This kind of timing error or phase rotation is usually on a symbol basis. For instance, as shown in Figure 2.7, compared with symbol #0 and #1 (i.e. yellow part), there may be a phase rotation added in the channel response in symbol #2 and #3 (i.e. red part). The phase rotation is basically constant across all REs or subcarriers within single symbol. </w:t>
      </w:r>
    </w:p>
    <w:p w:rsidR="00F32935" w:rsidRDefault="00F32935" w:rsidP="00F32935">
      <w:pPr>
        <w:pStyle w:val="ListParagraph1"/>
        <w:snapToGrid w:val="0"/>
        <w:spacing w:beforeLines="50" w:before="180" w:afterLines="50" w:after="180" w:line="240" w:lineRule="auto"/>
        <w:ind w:firstLineChars="0" w:firstLine="0"/>
        <w:jc w:val="center"/>
      </w:pPr>
      <w:r>
        <w:rPr>
          <w:noProof/>
        </w:rPr>
        <mc:AlternateContent>
          <mc:Choice Requires="wps">
            <w:drawing>
              <wp:anchor distT="0" distB="0" distL="114300" distR="114300" simplePos="0" relativeHeight="251659264" behindDoc="0" locked="0" layoutInCell="1" allowOverlap="1" wp14:anchorId="126BEF0C" wp14:editId="51BE6ABD">
                <wp:simplePos x="0" y="0"/>
                <wp:positionH relativeFrom="column">
                  <wp:posOffset>3609340</wp:posOffset>
                </wp:positionH>
                <wp:positionV relativeFrom="paragraph">
                  <wp:posOffset>739775</wp:posOffset>
                </wp:positionV>
                <wp:extent cx="525145" cy="295910"/>
                <wp:effectExtent l="0" t="0" r="8255" b="9525"/>
                <wp:wrapNone/>
                <wp:docPr id="4" name="文本框 4"/>
                <wp:cNvGraphicFramePr/>
                <a:graphic xmlns:a="http://schemas.openxmlformats.org/drawingml/2006/main">
                  <a:graphicData uri="http://schemas.microsoft.com/office/word/2010/wordprocessingShape">
                    <wps:wsp>
                      <wps:cNvSpPr txBox="1"/>
                      <wps:spPr>
                        <a:xfrm>
                          <a:off x="0" y="0"/>
                          <a:ext cx="525351" cy="295668"/>
                        </a:xfrm>
                        <a:prstGeom prst="rect">
                          <a:avLst/>
                        </a:prstGeom>
                        <a:solidFill>
                          <a:schemeClr val="lt1"/>
                        </a:solidFill>
                        <a:ln w="6350">
                          <a:noFill/>
                        </a:ln>
                      </wps:spPr>
                      <wps:txbx>
                        <w:txbxContent>
                          <w:p w:rsidR="00F32935" w:rsidRDefault="00F32935" w:rsidP="00F32935">
                            <w:pPr>
                              <w:rPr>
                                <w:rFonts w:ascii="Times New Roman" w:hAnsi="Times New Roman"/>
                                <w:sz w:val="16"/>
                              </w:rPr>
                            </w:pPr>
                            <w:r>
                              <w:rPr>
                                <w:rFonts w:ascii="Times New Roman" w:hAnsi="Times New Roman"/>
                                <w:sz w:val="16"/>
                              </w:rPr>
                              <w:t>K PRBs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26BEF0C" id="_x0000_t202" coordsize="21600,21600" o:spt="202" path="m,l,21600r21600,l21600,xe">
                <v:stroke joinstyle="miter"/>
                <v:path gradientshapeok="t" o:connecttype="rect"/>
              </v:shapetype>
              <v:shape id="文本框 4" o:spid="_x0000_s1026" type="#_x0000_t202" style="position:absolute;left:0;text-align:left;margin-left:284.2pt;margin-top:58.25pt;width:41.35pt;height:23.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" fillcolor="white [3201]" stroked="f" strokeweight=".5pt">
                <v:textbox>
                  <w:txbxContent>
                    <w:p w:rsidR="00F32935" w:rsidRDefault="00F32935" w:rsidP="00F32935">
                      <w:pPr>
                        <w:rPr>
                          <w:rFonts w:ascii="Times New Roman" w:hAnsi="Times New Roman"/>
                          <w:sz w:val="16"/>
                        </w:rPr>
                      </w:pPr>
                      <w:r>
                        <w:rPr>
                          <w:rFonts w:ascii="Times New Roman" w:hAnsi="Times New Roman"/>
                          <w:sz w:val="16"/>
                        </w:rPr>
                        <w:t>K PRBs</w:t>
                      </w:r>
                    </w:p>
                  </w:txbxContent>
                </v:textbox>
              </v:shape>
            </w:pict>
          </mc:Fallback>
        </mc:AlternateContent>
      </w:r>
      <w:r>
        <w:rPr>
          <w:noProof/>
        </w:rPr>
        <w:drawing>
          <wp:inline distT="0" distB="0" distL="114300" distR="114300" wp14:anchorId="1111A42A" wp14:editId="6CD38804">
            <wp:extent cx="1405890" cy="1903730"/>
            <wp:effectExtent l="0" t="0" r="0" b="1270"/>
            <wp:docPr id="1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5"/>
                    <pic:cNvPicPr>
                      <a:picLocks noChangeAspect="1"/>
                    </pic:cNvPicPr>
                  </pic:nvPicPr>
                  <pic:blipFill>
                    <a:blip r:embed="rId16"/>
                    <a:srcRect r="19863"/>
                    <a:stretch>
                      <a:fillRect/>
                    </a:stretch>
                  </pic:blipFill>
                  <pic:spPr>
                    <a:xfrm>
                      <a:off x="0" y="0"/>
                      <a:ext cx="1419642" cy="1922260"/>
                    </a:xfrm>
                    <a:prstGeom prst="rect">
                      <a:avLst/>
                    </a:prstGeom>
                    <a:noFill/>
                    <a:ln>
                      <a:noFill/>
                    </a:ln>
                  </pic:spPr>
                </pic:pic>
              </a:graphicData>
            </a:graphic>
          </wp:inline>
        </w:drawing>
      </w:r>
    </w:p>
    <w:p w:rsidR="00F32935" w:rsidRDefault="00F32935" w:rsidP="00F32935">
      <w:pPr>
        <w:pStyle w:val="ListParagraph1"/>
        <w:snapToGrid w:val="0"/>
        <w:spacing w:beforeLines="50" w:before="180" w:afterLines="50" w:after="180" w:line="240" w:lineRule="auto"/>
        <w:ind w:firstLineChars="0" w:firstLine="0"/>
        <w:jc w:val="center"/>
      </w:pPr>
      <w:r>
        <w:rPr>
          <w:rFonts w:hint="eastAsia"/>
        </w:rPr>
        <w:t xml:space="preserve">Figure </w:t>
      </w:r>
      <w:r>
        <w:t>2.7:</w:t>
      </w:r>
      <w:r>
        <w:rPr>
          <w:rFonts w:hint="eastAsia"/>
        </w:rPr>
        <w:t xml:space="preserve"> Frequency hopping with overlapping</w:t>
      </w:r>
    </w:p>
    <w:p w:rsidR="00F32935" w:rsidRDefault="00F32935" w:rsidP="00F32935">
      <w:pPr>
        <w:widowControl w:val="0"/>
        <w:snapToGrid w:val="0"/>
        <w:spacing w:afterLines="50" w:after="180" w:line="240" w:lineRule="auto"/>
        <w:jc w:val="both"/>
        <w:rPr>
          <w:sz w:val="20"/>
        </w:rPr>
      </w:pPr>
      <w:r>
        <w:rPr>
          <w:rFonts w:ascii="Times New Roman" w:hAnsi="Times New Roman"/>
          <w:sz w:val="20"/>
          <w:szCs w:val="20"/>
        </w:rPr>
        <w:t>One enhanced solution is to introduce predefined or configured overlapping frequency resources in adjacent frequency hops, then, phase between each hop can be correctly adjusted and the concatenated signal can be treated as a signal with extended bandwidth. For example, suppose K overlapping frequency resources in adjacent hops are introduced, and the unit of K is PRB.</w:t>
      </w:r>
      <w:r>
        <w:rPr>
          <w:rFonts w:ascii="Times New Roman" w:hAnsi="Times New Roman"/>
          <w:sz w:val="15"/>
          <w:szCs w:val="20"/>
        </w:rPr>
        <w:t xml:space="preserve"> </w:t>
      </w:r>
      <w:r>
        <w:rPr>
          <w:sz w:val="20"/>
        </w:rPr>
        <w:t>T</w:t>
      </w:r>
      <w:r>
        <w:rPr>
          <w:rFonts w:hint="eastAsia"/>
          <w:sz w:val="20"/>
        </w:rPr>
        <w:t xml:space="preserve">he start location </w:t>
      </w:r>
      <w:r>
        <w:rPr>
          <w:rFonts w:hint="eastAsia"/>
          <w:position w:val="-12"/>
          <w:sz w:val="20"/>
        </w:rPr>
        <w:object w:dxaOrig="483" w:dyaOrig="375">
          <v:shape id="_x0000_i1026" type="#_x0000_t75" style="width:24pt;height:18.75pt" o:ole="">
            <v:imagedata r:id="rId17" o:title=""/>
          </v:shape>
          <o:OLEObject Type="Embed" ProgID="Equation.3" ShapeID="_x0000_i1026" DrawAspect="Content" ObjectID="_1738159281" r:id="rId18"/>
        </w:object>
      </w:r>
      <w:r>
        <w:rPr>
          <w:rFonts w:hint="eastAsia"/>
          <w:sz w:val="20"/>
        </w:rPr>
        <w:t xml:space="preserve"> in frequency domain of the frequency hop n+1 equals to the end location in frequency domain </w:t>
      </w:r>
      <w:r>
        <w:rPr>
          <w:rFonts w:hint="eastAsia"/>
          <w:position w:val="-12"/>
          <w:sz w:val="20"/>
        </w:rPr>
        <w:object w:dxaOrig="408" w:dyaOrig="375">
          <v:shape id="_x0000_i1027" type="#_x0000_t75" style="width:20.25pt;height:18.75pt" o:ole="">
            <v:imagedata r:id="rId19" o:title=""/>
          </v:shape>
          <o:OLEObject Type="Embed" ProgID="Equation.3" ShapeID="_x0000_i1027" DrawAspect="Content" ObjectID="_1738159282" r:id="rId20"/>
        </w:object>
      </w:r>
      <w:r>
        <w:rPr>
          <w:rFonts w:hint="eastAsia"/>
          <w:sz w:val="20"/>
        </w:rPr>
        <w:t>of the frequency hop n minus K and plus 1</w:t>
      </w:r>
      <w:r>
        <w:rPr>
          <w:sz w:val="20"/>
        </w:rPr>
        <w:t xml:space="preserve">, i.e., </w:t>
      </w:r>
      <w:r>
        <w:rPr>
          <w:rFonts w:hint="eastAsia"/>
          <w:position w:val="-12"/>
          <w:sz w:val="20"/>
        </w:rPr>
        <w:object w:dxaOrig="483" w:dyaOrig="375">
          <v:shape id="_x0000_i1028" type="#_x0000_t75" style="width:24pt;height:18.75pt" o:ole="">
            <v:imagedata r:id="rId17" o:title=""/>
          </v:shape>
          <o:OLEObject Type="Embed" ProgID="Equation.3" ShapeID="_x0000_i1028" DrawAspect="Content" ObjectID="_1738159283" r:id="rId21"/>
        </w:object>
      </w:r>
      <w:r>
        <w:rPr>
          <w:rFonts w:hint="eastAsia"/>
          <w:sz w:val="20"/>
        </w:rPr>
        <w:t xml:space="preserve">= </w:t>
      </w:r>
      <w:r>
        <w:rPr>
          <w:rFonts w:hint="eastAsia"/>
          <w:position w:val="-12"/>
          <w:sz w:val="20"/>
        </w:rPr>
        <w:object w:dxaOrig="857" w:dyaOrig="375">
          <v:shape id="_x0000_i1029" type="#_x0000_t75" style="width:42.75pt;height:18.75pt" o:ole="">
            <v:imagedata r:id="rId22" o:title=""/>
          </v:shape>
          <o:OLEObject Type="Embed" ProgID="Equation.3" ShapeID="_x0000_i1029" DrawAspect="Content" ObjectID="_1738159284" r:id="rId23"/>
        </w:object>
      </w:r>
      <w:r>
        <w:rPr>
          <w:rFonts w:hint="eastAsia"/>
          <w:sz w:val="20"/>
        </w:rPr>
        <w:t>+1</w:t>
      </w:r>
      <w:r>
        <w:rPr>
          <w:sz w:val="20"/>
        </w:rPr>
        <w:t xml:space="preserve">. The value of K can be predefined in the specification or configured by network. Based on this solution, there are some overlapping in frequency domain in adjacent frequency hops. Then, receiver side can estimate phase rotation or timing difference of adjacent frequency hops and compensate the phase rotations. Further, </w:t>
      </w:r>
      <w:r>
        <w:rPr>
          <w:sz w:val="20"/>
        </w:rPr>
        <w:lastRenderedPageBreak/>
        <w:t xml:space="preserve">the channel estimation results of adjacent frequency hops can be combined in frequency domain. This is equivalent to a large bandwidth PRS measurement without requiring UE supporting of large bandwidth. </w:t>
      </w:r>
    </w:p>
    <w:p w:rsidR="00F32935" w:rsidRDefault="00F32935" w:rsidP="00F32935">
      <w:pPr>
        <w:widowControl w:val="0"/>
        <w:snapToGrid w:val="0"/>
        <w:spacing w:beforeLines="50" w:before="180" w:afterLines="50" w:after="180"/>
        <w:rPr>
          <w:rFonts w:ascii="Times New Roman" w:eastAsiaTheme="minorEastAsia" w:hAnsi="Times New Roman"/>
          <w:sz w:val="20"/>
          <w:szCs w:val="20"/>
        </w:rPr>
      </w:pPr>
      <w:r>
        <w:rPr>
          <w:rFonts w:ascii="Times New Roman" w:hAnsi="Times New Roman"/>
          <w:sz w:val="20"/>
          <w:szCs w:val="20"/>
        </w:rPr>
        <w:t>The simulation results</w:t>
      </w:r>
      <w:r w:rsidR="003D713C">
        <w:rPr>
          <w:rFonts w:ascii="Times New Roman" w:hAnsi="Times New Roman"/>
          <w:sz w:val="20"/>
          <w:szCs w:val="20"/>
        </w:rPr>
        <w:t xml:space="preserve"> (</w:t>
      </w:r>
      <w:r w:rsidR="003D713C">
        <w:rPr>
          <w:rFonts w:ascii="Times New Roman" w:hAnsi="Times New Roman"/>
          <w:sz w:val="20"/>
          <w:szCs w:val="20"/>
        </w:rPr>
        <w:t>evaluation assumptions are shown in the Appendix</w:t>
      </w:r>
      <w:r w:rsidR="003D713C">
        <w:rPr>
          <w:rFonts w:ascii="Times New Roman" w:hAnsi="Times New Roman"/>
          <w:sz w:val="20"/>
          <w:szCs w:val="20"/>
        </w:rPr>
        <w:t>)</w:t>
      </w:r>
      <w:r>
        <w:rPr>
          <w:rFonts w:ascii="Times New Roman" w:hAnsi="Times New Roman"/>
          <w:sz w:val="20"/>
          <w:szCs w:val="20"/>
        </w:rPr>
        <w:t xml:space="preserve"> for FR1 in </w:t>
      </w:r>
      <w:proofErr w:type="spellStart"/>
      <w:r>
        <w:rPr>
          <w:rFonts w:ascii="Times New Roman" w:hAnsi="Times New Roman"/>
          <w:sz w:val="20"/>
          <w:szCs w:val="20"/>
        </w:rPr>
        <w:t>InF</w:t>
      </w:r>
      <w:proofErr w:type="spellEnd"/>
      <w:r>
        <w:rPr>
          <w:rFonts w:ascii="Times New Roman" w:hAnsi="Times New Roman"/>
          <w:sz w:val="20"/>
          <w:szCs w:val="20"/>
        </w:rPr>
        <w:t>-SH scenario for evaluating the impact of overlapped PRB size are shown in the following Figure 2.8 and Table 2.2</w:t>
      </w:r>
      <w:r>
        <w:rPr>
          <w:rFonts w:ascii="Times New Roman" w:hAnsi="Times New Roman" w:hint="eastAsia"/>
          <w:sz w:val="20"/>
          <w:szCs w:val="20"/>
        </w:rPr>
        <w:t>.</w:t>
      </w:r>
      <w:r>
        <w:rPr>
          <w:rFonts w:ascii="Times New Roman" w:eastAsiaTheme="minorEastAsia" w:hAnsi="Times New Roman" w:hint="eastAsia"/>
          <w:sz w:val="20"/>
          <w:szCs w:val="20"/>
        </w:rPr>
        <w:t xml:space="preserve"> </w:t>
      </w:r>
      <w:r>
        <w:rPr>
          <w:rFonts w:ascii="Times New Roman" w:eastAsiaTheme="minorEastAsia" w:hAnsi="Times New Roman"/>
          <w:sz w:val="20"/>
          <w:szCs w:val="20"/>
        </w:rPr>
        <w:t xml:space="preserve">Based on our results, when the overlapping size between hops is 1 PRB for a </w:t>
      </w:r>
      <w:proofErr w:type="spellStart"/>
      <w:r>
        <w:rPr>
          <w:rFonts w:ascii="Times New Roman" w:eastAsiaTheme="minorEastAsia" w:hAnsi="Times New Roman"/>
          <w:sz w:val="20"/>
          <w:szCs w:val="20"/>
        </w:rPr>
        <w:t>RedCap</w:t>
      </w:r>
      <w:proofErr w:type="spellEnd"/>
      <w:r>
        <w:rPr>
          <w:rFonts w:ascii="Times New Roman" w:eastAsiaTheme="minorEastAsia" w:hAnsi="Times New Roman"/>
          <w:sz w:val="20"/>
          <w:szCs w:val="20"/>
        </w:rPr>
        <w:t xml:space="preserve"> UE in FR1 with 5 hops, the positioning accuracy is 0.85 m for 90% UEs </w:t>
      </w:r>
      <w:bookmarkStart w:id="9" w:name="_GoBack"/>
      <w:bookmarkEnd w:id="9"/>
      <w:r>
        <w:rPr>
          <w:rFonts w:ascii="Times New Roman" w:eastAsiaTheme="minorEastAsia" w:hAnsi="Times New Roman"/>
          <w:sz w:val="20"/>
          <w:szCs w:val="20"/>
        </w:rPr>
        <w:t>which can satisfy the target positioning requirements. Moreover, the effective total bandwidth is reduced due to the overlapped PRBs, we think one overlapped PRB is enough even though more overlapped PRBs will provide more accurate phase estimation.</w:t>
      </w:r>
    </w:p>
    <w:p w:rsidR="00F32935" w:rsidRDefault="00F32935" w:rsidP="00F32935">
      <w:pPr>
        <w:pStyle w:val="ListParagraph1"/>
        <w:snapToGrid w:val="0"/>
        <w:spacing w:beforeLines="50" w:before="180" w:afterLines="50" w:after="180" w:line="240" w:lineRule="auto"/>
        <w:ind w:firstLineChars="0" w:firstLine="0"/>
        <w:jc w:val="center"/>
        <w:rPr>
          <w:rFonts w:eastAsiaTheme="minorEastAsia"/>
        </w:rPr>
      </w:pPr>
      <w:r>
        <w:rPr>
          <w:noProof/>
        </w:rPr>
        <w:drawing>
          <wp:inline distT="0" distB="0" distL="0" distR="0" wp14:anchorId="0A15FA77" wp14:editId="08366832">
            <wp:extent cx="3844925" cy="28797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845557" cy="2880000"/>
                    </a:xfrm>
                    <a:prstGeom prst="rect">
                      <a:avLst/>
                    </a:prstGeom>
                    <a:noFill/>
                    <a:ln>
                      <a:noFill/>
                    </a:ln>
                  </pic:spPr>
                </pic:pic>
              </a:graphicData>
            </a:graphic>
          </wp:inline>
        </w:drawing>
      </w:r>
    </w:p>
    <w:p w:rsidR="00F32935" w:rsidRDefault="00F32935" w:rsidP="00F32935">
      <w:pPr>
        <w:pStyle w:val="ListParagraph1"/>
        <w:snapToGrid w:val="0"/>
        <w:spacing w:beforeLines="50" w:before="180" w:afterLines="50" w:after="180" w:line="240" w:lineRule="auto"/>
        <w:ind w:firstLineChars="0" w:firstLine="0"/>
        <w:jc w:val="center"/>
        <w:rPr>
          <w:rFonts w:eastAsiaTheme="minorEastAsia"/>
        </w:rPr>
      </w:pPr>
      <w:r>
        <w:rPr>
          <w:rFonts w:eastAsiaTheme="minorEastAsia" w:hint="eastAsia"/>
        </w:rPr>
        <w:t>F</w:t>
      </w:r>
      <w:r>
        <w:rPr>
          <w:rFonts w:eastAsiaTheme="minorEastAsia"/>
        </w:rPr>
        <w:t xml:space="preserve">igure 2.8: </w:t>
      </w:r>
      <w:r>
        <w:rPr>
          <w:rFonts w:eastAsiaTheme="minorEastAsia"/>
          <w:sz w:val="20"/>
          <w:szCs w:val="20"/>
        </w:rPr>
        <w:t xml:space="preserve">Horizontal accuracy for </w:t>
      </w:r>
      <w:proofErr w:type="spellStart"/>
      <w:r>
        <w:rPr>
          <w:rFonts w:eastAsiaTheme="minorEastAsia"/>
          <w:sz w:val="20"/>
          <w:szCs w:val="20"/>
        </w:rPr>
        <w:t>RedCap</w:t>
      </w:r>
      <w:proofErr w:type="spellEnd"/>
      <w:r>
        <w:rPr>
          <w:rFonts w:eastAsiaTheme="minorEastAsia"/>
          <w:sz w:val="20"/>
          <w:szCs w:val="20"/>
        </w:rPr>
        <w:t xml:space="preserve"> UE positioning </w:t>
      </w:r>
      <w:r>
        <w:rPr>
          <w:sz w:val="20"/>
          <w:szCs w:val="20"/>
        </w:rPr>
        <w:t>for evaluating the impact of overlapped size</w:t>
      </w:r>
    </w:p>
    <w:p w:rsidR="00F32935" w:rsidRDefault="00F32935" w:rsidP="00F32935">
      <w:pPr>
        <w:pStyle w:val="ListParagraph1"/>
        <w:snapToGrid w:val="0"/>
        <w:spacing w:beforeLines="50" w:before="180" w:afterLines="50" w:after="180" w:line="240" w:lineRule="auto"/>
        <w:ind w:firstLineChars="0" w:firstLine="0"/>
        <w:jc w:val="center"/>
        <w:rPr>
          <w:rFonts w:eastAsiaTheme="minorEastAsia"/>
        </w:rPr>
      </w:pPr>
      <w:r>
        <w:rPr>
          <w:rFonts w:eastAsiaTheme="minorEastAsia"/>
        </w:rPr>
        <w:t xml:space="preserve">Table 2.2: </w:t>
      </w:r>
      <w:r>
        <w:rPr>
          <w:rFonts w:eastAsiaTheme="minorEastAsia"/>
          <w:sz w:val="20"/>
          <w:szCs w:val="20"/>
        </w:rPr>
        <w:t xml:space="preserve">Horizontal accuracy for </w:t>
      </w:r>
      <w:proofErr w:type="spellStart"/>
      <w:r>
        <w:rPr>
          <w:rFonts w:eastAsiaTheme="minorEastAsia"/>
          <w:sz w:val="20"/>
          <w:szCs w:val="20"/>
        </w:rPr>
        <w:t>RedCap</w:t>
      </w:r>
      <w:proofErr w:type="spellEnd"/>
      <w:r>
        <w:rPr>
          <w:rFonts w:eastAsiaTheme="minorEastAsia"/>
          <w:sz w:val="20"/>
          <w:szCs w:val="20"/>
        </w:rPr>
        <w:t xml:space="preserve"> UE positioning </w:t>
      </w:r>
      <w:r>
        <w:rPr>
          <w:sz w:val="20"/>
          <w:szCs w:val="20"/>
        </w:rPr>
        <w:t>for evaluating the impact of overlapped size</w:t>
      </w:r>
    </w:p>
    <w:tbl>
      <w:tblPr>
        <w:tblStyle w:val="afc"/>
        <w:tblW w:w="0" w:type="auto"/>
        <w:jc w:val="center"/>
        <w:tblLook w:val="04A0" w:firstRow="1" w:lastRow="0" w:firstColumn="1" w:lastColumn="0" w:noHBand="0" w:noVBand="1"/>
      </w:tblPr>
      <w:tblGrid>
        <w:gridCol w:w="3113"/>
        <w:gridCol w:w="992"/>
        <w:gridCol w:w="992"/>
        <w:gridCol w:w="992"/>
        <w:gridCol w:w="1134"/>
      </w:tblGrid>
      <w:tr w:rsidR="00F32935" w:rsidTr="00B42C33">
        <w:trPr>
          <w:jc w:val="center"/>
        </w:trPr>
        <w:tc>
          <w:tcPr>
            <w:tcW w:w="3113" w:type="dxa"/>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Cases</w:t>
            </w:r>
          </w:p>
        </w:tc>
        <w:tc>
          <w:tcPr>
            <w:tcW w:w="992" w:type="dxa"/>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50%</w:t>
            </w:r>
          </w:p>
        </w:tc>
        <w:tc>
          <w:tcPr>
            <w:tcW w:w="992" w:type="dxa"/>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67%</w:t>
            </w:r>
          </w:p>
        </w:tc>
        <w:tc>
          <w:tcPr>
            <w:tcW w:w="992" w:type="dxa"/>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80%</w:t>
            </w:r>
          </w:p>
        </w:tc>
        <w:tc>
          <w:tcPr>
            <w:tcW w:w="1134" w:type="dxa"/>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90%</w:t>
            </w:r>
          </w:p>
        </w:tc>
      </w:tr>
      <w:tr w:rsidR="00F32935" w:rsidTr="00B42C33">
        <w:trPr>
          <w:jc w:val="center"/>
        </w:trPr>
        <w:tc>
          <w:tcPr>
            <w:tcW w:w="3113" w:type="dxa"/>
            <w:shd w:val="clear" w:color="auto" w:fill="auto"/>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 xml:space="preserve">Case 5, </w:t>
            </w:r>
            <w:proofErr w:type="spellStart"/>
            <w:r>
              <w:rPr>
                <w:rFonts w:ascii="Times New Roman" w:hAnsi="Times New Roman"/>
                <w:sz w:val="20"/>
                <w:szCs w:val="20"/>
              </w:rPr>
              <w:t>InF</w:t>
            </w:r>
            <w:proofErr w:type="spellEnd"/>
            <w:r>
              <w:rPr>
                <w:rFonts w:ascii="Times New Roman" w:hAnsi="Times New Roman"/>
                <w:sz w:val="20"/>
                <w:szCs w:val="20"/>
              </w:rPr>
              <w:t>-SH FR1, 20*5 MHz, 1PRB overlapped</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.39</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.51</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.63</w:t>
            </w:r>
          </w:p>
        </w:tc>
        <w:tc>
          <w:tcPr>
            <w:tcW w:w="1134"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.85</w:t>
            </w:r>
          </w:p>
        </w:tc>
      </w:tr>
      <w:tr w:rsidR="00F32935" w:rsidTr="00B42C33">
        <w:trPr>
          <w:jc w:val="center"/>
        </w:trPr>
        <w:tc>
          <w:tcPr>
            <w:tcW w:w="3113" w:type="dxa"/>
            <w:shd w:val="clear" w:color="auto" w:fill="auto"/>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 xml:space="preserve">Case 6, </w:t>
            </w:r>
            <w:proofErr w:type="spellStart"/>
            <w:r>
              <w:rPr>
                <w:rFonts w:ascii="Times New Roman" w:hAnsi="Times New Roman"/>
                <w:sz w:val="20"/>
                <w:szCs w:val="20"/>
              </w:rPr>
              <w:t>InF</w:t>
            </w:r>
            <w:proofErr w:type="spellEnd"/>
            <w:r>
              <w:rPr>
                <w:rFonts w:ascii="Times New Roman" w:hAnsi="Times New Roman"/>
                <w:sz w:val="20"/>
                <w:szCs w:val="20"/>
              </w:rPr>
              <w:t>-SH FR1, 20*5 MHz, 2PRB overlapped</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.37</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.45</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.56</w:t>
            </w:r>
          </w:p>
        </w:tc>
        <w:tc>
          <w:tcPr>
            <w:tcW w:w="1134"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.70</w:t>
            </w:r>
          </w:p>
        </w:tc>
      </w:tr>
      <w:tr w:rsidR="00F32935" w:rsidTr="00B42C33">
        <w:trPr>
          <w:jc w:val="center"/>
        </w:trPr>
        <w:tc>
          <w:tcPr>
            <w:tcW w:w="3113" w:type="dxa"/>
            <w:shd w:val="clear" w:color="auto" w:fill="auto"/>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 xml:space="preserve">Case 7, </w:t>
            </w:r>
            <w:proofErr w:type="spellStart"/>
            <w:r>
              <w:rPr>
                <w:rFonts w:ascii="Times New Roman" w:hAnsi="Times New Roman"/>
                <w:sz w:val="20"/>
                <w:szCs w:val="20"/>
              </w:rPr>
              <w:t>InF</w:t>
            </w:r>
            <w:proofErr w:type="spellEnd"/>
            <w:r>
              <w:rPr>
                <w:rFonts w:ascii="Times New Roman" w:hAnsi="Times New Roman"/>
                <w:sz w:val="20"/>
                <w:szCs w:val="20"/>
              </w:rPr>
              <w:t>-SH FR1, 20*5 MHz, 3PRB overlapped</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.37</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.46</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.54</w:t>
            </w:r>
          </w:p>
        </w:tc>
        <w:tc>
          <w:tcPr>
            <w:tcW w:w="1134"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.66</w:t>
            </w:r>
          </w:p>
        </w:tc>
      </w:tr>
      <w:tr w:rsidR="00F32935" w:rsidTr="00B42C33">
        <w:trPr>
          <w:jc w:val="center"/>
        </w:trPr>
        <w:tc>
          <w:tcPr>
            <w:tcW w:w="3113" w:type="dxa"/>
            <w:shd w:val="clear" w:color="auto" w:fill="auto"/>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 xml:space="preserve">Case 8, </w:t>
            </w:r>
            <w:proofErr w:type="spellStart"/>
            <w:r>
              <w:rPr>
                <w:rFonts w:ascii="Times New Roman" w:hAnsi="Times New Roman"/>
                <w:sz w:val="20"/>
                <w:szCs w:val="20"/>
              </w:rPr>
              <w:t>InF</w:t>
            </w:r>
            <w:proofErr w:type="spellEnd"/>
            <w:r>
              <w:rPr>
                <w:rFonts w:ascii="Times New Roman" w:hAnsi="Times New Roman"/>
                <w:sz w:val="20"/>
                <w:szCs w:val="20"/>
              </w:rPr>
              <w:t>-SH FR1, 20*5 MHz, 4PRB overlapped</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.36</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.43</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.53</w:t>
            </w:r>
          </w:p>
        </w:tc>
        <w:tc>
          <w:tcPr>
            <w:tcW w:w="1134"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.65</w:t>
            </w:r>
          </w:p>
        </w:tc>
      </w:tr>
      <w:tr w:rsidR="00F32935" w:rsidTr="00B42C33">
        <w:trPr>
          <w:jc w:val="center"/>
        </w:trPr>
        <w:tc>
          <w:tcPr>
            <w:tcW w:w="3113" w:type="dxa"/>
            <w:shd w:val="clear" w:color="auto" w:fill="auto"/>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 xml:space="preserve">Case 9, </w:t>
            </w:r>
            <w:proofErr w:type="spellStart"/>
            <w:r>
              <w:rPr>
                <w:rFonts w:ascii="Times New Roman" w:hAnsi="Times New Roman"/>
                <w:sz w:val="20"/>
                <w:szCs w:val="20"/>
              </w:rPr>
              <w:t>InF</w:t>
            </w:r>
            <w:proofErr w:type="spellEnd"/>
            <w:r>
              <w:rPr>
                <w:rFonts w:ascii="Times New Roman" w:hAnsi="Times New Roman"/>
                <w:sz w:val="20"/>
                <w:szCs w:val="20"/>
              </w:rPr>
              <w:t>-SH FR1, 20*5 MHz, 6PRB overlapped</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.36</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.45</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.53</w:t>
            </w:r>
          </w:p>
        </w:tc>
        <w:tc>
          <w:tcPr>
            <w:tcW w:w="1134"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.71</w:t>
            </w:r>
          </w:p>
        </w:tc>
      </w:tr>
      <w:tr w:rsidR="00F32935" w:rsidTr="00B42C33">
        <w:trPr>
          <w:jc w:val="center"/>
        </w:trPr>
        <w:tc>
          <w:tcPr>
            <w:tcW w:w="3113" w:type="dxa"/>
            <w:shd w:val="clear" w:color="auto" w:fill="auto"/>
          </w:tcPr>
          <w:p w:rsidR="00F32935" w:rsidRDefault="00F32935" w:rsidP="00B42C33">
            <w:pPr>
              <w:widowControl w:val="0"/>
              <w:snapToGrid w:val="0"/>
              <w:spacing w:after="0" w:line="240" w:lineRule="auto"/>
              <w:jc w:val="center"/>
              <w:rPr>
                <w:rFonts w:ascii="Times New Roman" w:hAnsi="Times New Roman"/>
                <w:sz w:val="20"/>
                <w:szCs w:val="20"/>
              </w:rPr>
            </w:pPr>
            <w:r>
              <w:rPr>
                <w:rFonts w:ascii="Times New Roman" w:hAnsi="Times New Roman"/>
                <w:sz w:val="20"/>
                <w:szCs w:val="20"/>
              </w:rPr>
              <w:t xml:space="preserve">Case 10, </w:t>
            </w:r>
            <w:proofErr w:type="spellStart"/>
            <w:r>
              <w:rPr>
                <w:rFonts w:ascii="Times New Roman" w:hAnsi="Times New Roman"/>
                <w:sz w:val="20"/>
                <w:szCs w:val="20"/>
              </w:rPr>
              <w:t>InF</w:t>
            </w:r>
            <w:proofErr w:type="spellEnd"/>
            <w:r>
              <w:rPr>
                <w:rFonts w:ascii="Times New Roman" w:hAnsi="Times New Roman"/>
                <w:sz w:val="20"/>
                <w:szCs w:val="20"/>
              </w:rPr>
              <w:t>-SH FR1, 20*5 MHz, 8PRB overlapped</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.34</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.43</w:t>
            </w:r>
          </w:p>
        </w:tc>
        <w:tc>
          <w:tcPr>
            <w:tcW w:w="992"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.58</w:t>
            </w:r>
          </w:p>
        </w:tc>
        <w:tc>
          <w:tcPr>
            <w:tcW w:w="1134" w:type="dxa"/>
            <w:shd w:val="clear" w:color="auto" w:fill="auto"/>
          </w:tcPr>
          <w:p w:rsidR="00F32935" w:rsidRDefault="00F32935" w:rsidP="00B42C33">
            <w:pPr>
              <w:widowControl w:val="0"/>
              <w:snapToGrid w:val="0"/>
              <w:spacing w:after="0"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0</w:t>
            </w:r>
            <w:r>
              <w:rPr>
                <w:rFonts w:ascii="Times New Roman" w:eastAsiaTheme="minorEastAsia" w:hAnsi="Times New Roman"/>
                <w:sz w:val="20"/>
                <w:szCs w:val="20"/>
              </w:rPr>
              <w:t>.75</w:t>
            </w:r>
          </w:p>
        </w:tc>
      </w:tr>
    </w:tbl>
    <w:p w:rsidR="00F32935" w:rsidRDefault="00F32935" w:rsidP="00F32935">
      <w:pPr>
        <w:widowControl w:val="0"/>
        <w:snapToGrid w:val="0"/>
        <w:spacing w:beforeLines="50" w:before="180" w:afterLines="50" w:after="180" w:line="240" w:lineRule="auto"/>
        <w:jc w:val="both"/>
        <w:rPr>
          <w:rFonts w:ascii="Times New Roman" w:eastAsiaTheme="minorEastAsia" w:hAnsi="Times New Roman"/>
          <w:sz w:val="20"/>
          <w:szCs w:val="20"/>
        </w:rPr>
      </w:pPr>
      <w:r>
        <w:rPr>
          <w:rFonts w:ascii="Times New Roman" w:eastAsiaTheme="minorEastAsia" w:hAnsi="Times New Roman" w:hint="eastAsia"/>
          <w:sz w:val="20"/>
          <w:szCs w:val="20"/>
        </w:rPr>
        <w:t>M</w:t>
      </w:r>
      <w:r>
        <w:rPr>
          <w:rFonts w:ascii="Times New Roman" w:eastAsiaTheme="minorEastAsia" w:hAnsi="Times New Roman"/>
          <w:sz w:val="20"/>
          <w:szCs w:val="20"/>
        </w:rPr>
        <w:t>oreover, in some case</w:t>
      </w:r>
      <w:r>
        <w:rPr>
          <w:rFonts w:ascii="Times New Roman" w:eastAsiaTheme="minorEastAsia" w:hAnsi="Times New Roman" w:hint="eastAsia"/>
          <w:sz w:val="20"/>
          <w:szCs w:val="20"/>
        </w:rPr>
        <w:t>s</w:t>
      </w:r>
      <w:r>
        <w:rPr>
          <w:rFonts w:ascii="Times New Roman" w:eastAsiaTheme="minorEastAsia" w:hAnsi="Times New Roman"/>
          <w:sz w:val="20"/>
          <w:szCs w:val="20"/>
        </w:rPr>
        <w:t xml:space="preserve"> (e.g. FR2 with phase noise impact or when UE has high mobility), using staggered pattern in partial overlapping part may not work well. In a subcarrier in frequency domain, PRS may only be present in some symbols, UE cannot estimate phase noise of adjacent OFDM symbols in one subcarrier. Therefore, an alternative solution is to apply non-staggered pattern in the overlapping part.</w:t>
      </w:r>
      <w:r>
        <w:rPr>
          <w:rFonts w:ascii="Times New Roman" w:eastAsiaTheme="minorEastAsia" w:hAnsi="Times New Roman" w:hint="eastAsia"/>
          <w:sz w:val="20"/>
          <w:szCs w:val="20"/>
        </w:rPr>
        <w:t xml:space="preserve"> </w:t>
      </w:r>
      <w:r>
        <w:rPr>
          <w:rFonts w:ascii="Times New Roman" w:eastAsiaTheme="minorEastAsia" w:hAnsi="Times New Roman"/>
          <w:sz w:val="20"/>
          <w:szCs w:val="20"/>
        </w:rPr>
        <w:t>Specifically, in overlapping part, at least in one subcarrier, PRS is transmit in all symbols of the two adjacent hops. Receiver side can use the overlapping part to estimate accurate phase nose.</w:t>
      </w:r>
    </w:p>
    <w:p w:rsidR="00F32935" w:rsidRDefault="00F32935" w:rsidP="00F32935">
      <w:pPr>
        <w:autoSpaceDE w:val="0"/>
        <w:autoSpaceDN w:val="0"/>
        <w:adjustRightInd w:val="0"/>
        <w:snapToGrid w:val="0"/>
        <w:spacing w:afterLines="50" w:after="180"/>
        <w:jc w:val="both"/>
        <w:rPr>
          <w:rFonts w:ascii="Times New Roman" w:eastAsia="宋体" w:hAnsi="Times New Roman"/>
          <w:i/>
          <w:sz w:val="20"/>
          <w:szCs w:val="20"/>
        </w:rPr>
      </w:pPr>
      <w:r>
        <w:rPr>
          <w:rFonts w:ascii="Times New Roman" w:eastAsia="宋体" w:hAnsi="Times New Roman"/>
          <w:b/>
          <w:i/>
          <w:sz w:val="20"/>
          <w:szCs w:val="20"/>
        </w:rPr>
        <w:lastRenderedPageBreak/>
        <w:t>Observation 2:</w:t>
      </w:r>
      <w:r>
        <w:rPr>
          <w:rFonts w:ascii="Times New Roman" w:eastAsia="宋体" w:hAnsi="Times New Roman"/>
          <w:i/>
          <w:sz w:val="20"/>
          <w:szCs w:val="20"/>
        </w:rPr>
        <w:t xml:space="preserve"> Regarding the</w:t>
      </w:r>
      <w:r>
        <w:t xml:space="preserve"> </w:t>
      </w:r>
      <w:r>
        <w:rPr>
          <w:rFonts w:ascii="Times New Roman" w:eastAsia="宋体" w:hAnsi="Times New Roman"/>
          <w:i/>
          <w:sz w:val="20"/>
          <w:szCs w:val="20"/>
        </w:rPr>
        <w:t xml:space="preserve">performance impact of overlapped size for positioning of Redcap UEs for </w:t>
      </w:r>
      <w:proofErr w:type="spellStart"/>
      <w:r>
        <w:rPr>
          <w:rFonts w:ascii="Times New Roman" w:eastAsia="宋体" w:hAnsi="Times New Roman"/>
          <w:i/>
          <w:sz w:val="20"/>
          <w:szCs w:val="20"/>
        </w:rPr>
        <w:t>InF</w:t>
      </w:r>
      <w:proofErr w:type="spellEnd"/>
      <w:r>
        <w:rPr>
          <w:rFonts w:ascii="Times New Roman" w:eastAsia="宋体" w:hAnsi="Times New Roman"/>
          <w:i/>
          <w:sz w:val="20"/>
          <w:szCs w:val="20"/>
        </w:rPr>
        <w:t>-SH scenario:</w:t>
      </w:r>
    </w:p>
    <w:p w:rsidR="00F32935" w:rsidRDefault="00F32935" w:rsidP="00F32935">
      <w:pPr>
        <w:pStyle w:val="aff2"/>
        <w:numPr>
          <w:ilvl w:val="0"/>
          <w:numId w:val="20"/>
        </w:numPr>
        <w:snapToGrid w:val="0"/>
        <w:spacing w:afterLines="50"/>
        <w:jc w:val="both"/>
        <w:rPr>
          <w:b/>
          <w:i/>
          <w:sz w:val="20"/>
        </w:rPr>
      </w:pPr>
      <w:r>
        <w:rPr>
          <w:rFonts w:hint="eastAsia"/>
          <w:i/>
          <w:sz w:val="20"/>
          <w:lang w:eastAsia="zh-CN"/>
        </w:rPr>
        <w:t>I</w:t>
      </w:r>
      <w:r>
        <w:rPr>
          <w:i/>
          <w:sz w:val="20"/>
        </w:rPr>
        <w:t>n FR1, the horizontal positioning requirement can be achieved using 1 overlapped PRB between adjacent hops.</w:t>
      </w:r>
    </w:p>
    <w:p w:rsidR="00F32935" w:rsidRDefault="00F32935" w:rsidP="00F32935">
      <w:pPr>
        <w:widowControl w:val="0"/>
        <w:snapToGrid w:val="0"/>
        <w:spacing w:beforeLines="50" w:before="180" w:afterLines="50" w:after="180" w:line="240" w:lineRule="auto"/>
        <w:rPr>
          <w:rFonts w:ascii="Times New Roman" w:eastAsia="宋体" w:hAnsi="Times New Roman"/>
          <w:bCs/>
          <w:i/>
          <w:iCs/>
          <w:kern w:val="2"/>
          <w:sz w:val="20"/>
          <w:szCs w:val="20"/>
        </w:rPr>
      </w:pPr>
      <w:r>
        <w:rPr>
          <w:rFonts w:ascii="Times New Roman" w:eastAsia="宋体" w:hAnsi="Times New Roman" w:hint="eastAsia"/>
          <w:b/>
          <w:bCs/>
          <w:i/>
          <w:iCs/>
          <w:kern w:val="2"/>
          <w:sz w:val="20"/>
          <w:szCs w:val="20"/>
        </w:rPr>
        <w:t xml:space="preserve">Proposal </w:t>
      </w:r>
      <w:r>
        <w:rPr>
          <w:rFonts w:ascii="Times New Roman" w:eastAsia="宋体" w:hAnsi="Times New Roman"/>
          <w:b/>
          <w:bCs/>
          <w:i/>
          <w:iCs/>
          <w:kern w:val="2"/>
          <w:sz w:val="20"/>
          <w:szCs w:val="20"/>
        </w:rPr>
        <w:t>4</w:t>
      </w:r>
      <w:r>
        <w:rPr>
          <w:rFonts w:ascii="Times New Roman" w:eastAsia="宋体" w:hAnsi="Times New Roman" w:hint="eastAsia"/>
          <w:b/>
          <w:bCs/>
          <w:i/>
          <w:iCs/>
          <w:kern w:val="2"/>
          <w:sz w:val="20"/>
          <w:szCs w:val="20"/>
        </w:rPr>
        <w:t xml:space="preserve">: </w:t>
      </w:r>
      <w:r>
        <w:rPr>
          <w:rFonts w:ascii="Times New Roman" w:eastAsia="宋体" w:hAnsi="Times New Roman" w:hint="eastAsia"/>
          <w:bCs/>
          <w:i/>
          <w:iCs/>
          <w:kern w:val="2"/>
          <w:sz w:val="20"/>
          <w:szCs w:val="20"/>
        </w:rPr>
        <w:t xml:space="preserve">For </w:t>
      </w:r>
      <w:proofErr w:type="spellStart"/>
      <w:r>
        <w:rPr>
          <w:rFonts w:ascii="Times New Roman" w:eastAsia="宋体" w:hAnsi="Times New Roman" w:hint="eastAsia"/>
          <w:bCs/>
          <w:i/>
          <w:iCs/>
          <w:kern w:val="2"/>
          <w:sz w:val="20"/>
          <w:szCs w:val="20"/>
        </w:rPr>
        <w:t>RedCap</w:t>
      </w:r>
      <w:proofErr w:type="spellEnd"/>
      <w:r>
        <w:rPr>
          <w:rFonts w:ascii="Times New Roman" w:eastAsia="宋体" w:hAnsi="Times New Roman" w:hint="eastAsia"/>
          <w:bCs/>
          <w:i/>
          <w:iCs/>
          <w:kern w:val="2"/>
          <w:sz w:val="20"/>
          <w:szCs w:val="20"/>
        </w:rPr>
        <w:t xml:space="preserve"> UE</w:t>
      </w:r>
      <w:r>
        <w:rPr>
          <w:rFonts w:ascii="Times New Roman" w:eastAsia="宋体" w:hAnsi="Times New Roman"/>
          <w:bCs/>
          <w:i/>
          <w:iCs/>
          <w:kern w:val="2"/>
          <w:sz w:val="20"/>
          <w:szCs w:val="20"/>
        </w:rPr>
        <w:t xml:space="preserve"> positioning</w:t>
      </w:r>
      <w:r>
        <w:rPr>
          <w:rFonts w:ascii="Times New Roman" w:eastAsia="宋体" w:hAnsi="Times New Roman" w:hint="eastAsia"/>
          <w:bCs/>
          <w:i/>
          <w:iCs/>
          <w:kern w:val="2"/>
          <w:sz w:val="20"/>
          <w:szCs w:val="20"/>
        </w:rPr>
        <w:t xml:space="preserve"> RS, </w:t>
      </w:r>
      <w:r>
        <w:rPr>
          <w:rFonts w:ascii="Times New Roman" w:eastAsia="宋体" w:hAnsi="Times New Roman"/>
          <w:bCs/>
          <w:i/>
          <w:iCs/>
          <w:kern w:val="2"/>
          <w:sz w:val="20"/>
          <w:szCs w:val="20"/>
        </w:rPr>
        <w:t xml:space="preserve">introduce </w:t>
      </w:r>
      <w:r>
        <w:rPr>
          <w:rFonts w:ascii="Times New Roman" w:eastAsia="宋体" w:hAnsi="Times New Roman" w:hint="eastAsia"/>
          <w:bCs/>
          <w:i/>
          <w:iCs/>
          <w:kern w:val="2"/>
          <w:sz w:val="20"/>
          <w:szCs w:val="20"/>
        </w:rPr>
        <w:t xml:space="preserve">partial </w:t>
      </w:r>
      <w:r>
        <w:rPr>
          <w:rFonts w:ascii="Times New Roman" w:eastAsia="宋体" w:hAnsi="Times New Roman"/>
          <w:bCs/>
          <w:i/>
          <w:iCs/>
          <w:kern w:val="2"/>
          <w:sz w:val="20"/>
          <w:szCs w:val="20"/>
        </w:rPr>
        <w:t xml:space="preserve">overlapping </w:t>
      </w:r>
      <w:r>
        <w:rPr>
          <w:rFonts w:ascii="Times New Roman" w:eastAsia="宋体" w:hAnsi="Times New Roman" w:hint="eastAsia"/>
          <w:bCs/>
          <w:i/>
          <w:iCs/>
          <w:kern w:val="2"/>
          <w:sz w:val="20"/>
          <w:szCs w:val="20"/>
        </w:rPr>
        <w:t xml:space="preserve">in </w:t>
      </w:r>
      <w:r>
        <w:rPr>
          <w:rFonts w:ascii="Times New Roman" w:eastAsia="宋体" w:hAnsi="Times New Roman"/>
          <w:bCs/>
          <w:i/>
          <w:iCs/>
          <w:kern w:val="2"/>
          <w:sz w:val="20"/>
          <w:szCs w:val="20"/>
        </w:rPr>
        <w:t xml:space="preserve">frequency </w:t>
      </w:r>
      <w:r>
        <w:rPr>
          <w:rFonts w:ascii="Times New Roman" w:eastAsia="宋体" w:hAnsi="Times New Roman" w:hint="eastAsia"/>
          <w:bCs/>
          <w:i/>
          <w:iCs/>
          <w:kern w:val="2"/>
          <w:sz w:val="20"/>
          <w:szCs w:val="20"/>
        </w:rPr>
        <w:t>for</w:t>
      </w:r>
      <w:r>
        <w:rPr>
          <w:rFonts w:ascii="Times New Roman" w:eastAsia="宋体" w:hAnsi="Times New Roman"/>
          <w:bCs/>
          <w:i/>
          <w:iCs/>
          <w:kern w:val="2"/>
          <w:sz w:val="20"/>
          <w:szCs w:val="20"/>
        </w:rPr>
        <w:t xml:space="preserve"> adjacent hops.</w:t>
      </w:r>
    </w:p>
    <w:p w:rsidR="00F32935" w:rsidRDefault="00F32935" w:rsidP="00F32935">
      <w:pPr>
        <w:pStyle w:val="aff2"/>
        <w:widowControl w:val="0"/>
        <w:numPr>
          <w:ilvl w:val="0"/>
          <w:numId w:val="20"/>
        </w:numPr>
        <w:snapToGrid w:val="0"/>
        <w:spacing w:beforeLines="50" w:before="180" w:afterLines="50" w:line="240" w:lineRule="auto"/>
        <w:rPr>
          <w:rFonts w:eastAsiaTheme="minorEastAsia"/>
          <w:i/>
          <w:sz w:val="20"/>
        </w:rPr>
      </w:pPr>
      <w:r>
        <w:rPr>
          <w:rFonts w:eastAsiaTheme="minorEastAsia"/>
          <w:i/>
          <w:sz w:val="20"/>
        </w:rPr>
        <w:t>The number of overlapping frequency resources in adjacent hops (e.g. 1 PRB) can be predefined in the specification or configured by network.</w:t>
      </w:r>
    </w:p>
    <w:p w:rsidR="00F32935" w:rsidRDefault="00F32935" w:rsidP="00F32935">
      <w:pPr>
        <w:pStyle w:val="ListParagraph1"/>
        <w:snapToGrid w:val="0"/>
        <w:spacing w:beforeLines="50" w:before="180" w:afterLines="50" w:after="180" w:line="240" w:lineRule="auto"/>
        <w:ind w:firstLineChars="0" w:firstLine="0"/>
        <w:rPr>
          <w:rFonts w:eastAsiaTheme="minorEastAsia"/>
        </w:rPr>
      </w:pPr>
    </w:p>
    <w:p w:rsidR="00F32935" w:rsidRDefault="00F32935" w:rsidP="00F32935">
      <w:pPr>
        <w:pStyle w:val="2"/>
        <w:snapToGrid w:val="0"/>
        <w:spacing w:line="240" w:lineRule="auto"/>
        <w:rPr>
          <w:rFonts w:ascii="Arial" w:hAnsi="Arial" w:cs="Arial"/>
          <w:b/>
          <w:sz w:val="24"/>
          <w:szCs w:val="24"/>
        </w:rPr>
      </w:pPr>
      <w:r>
        <w:rPr>
          <w:rFonts w:ascii="Arial" w:hAnsi="Arial" w:cs="Arial"/>
          <w:b/>
          <w:sz w:val="24"/>
          <w:szCs w:val="24"/>
        </w:rPr>
        <w:t>2.5 DL-PRS frequency hopping</w:t>
      </w:r>
    </w:p>
    <w:p w:rsidR="00F32935" w:rsidRDefault="00F32935" w:rsidP="00F32935">
      <w:pPr>
        <w:pStyle w:val="ListParagraph1"/>
        <w:snapToGrid w:val="0"/>
        <w:spacing w:beforeLines="50" w:before="180" w:afterLines="50" w:after="180" w:line="240" w:lineRule="auto"/>
        <w:ind w:firstLineChars="0" w:firstLine="0"/>
        <w:rPr>
          <w:rFonts w:eastAsiaTheme="minorEastAsia"/>
        </w:rPr>
      </w:pPr>
      <w:r>
        <w:rPr>
          <w:rFonts w:eastAsiaTheme="minorEastAsia"/>
        </w:rPr>
        <w:t>According to measurement gap (MG) configuration for positioning in Rel-16/17, inside one measurement gap for DL-PRS processing, UE is not expected to process other DL channels or signals. Also, UE can measure DL-PRS resources inside or outside (different numerology) active DL BWP. In such case, it is straightforward to support UE to measure and process DL-PRS resources of multiple frequency hops during a configured measurement gap as shown in Figure 2.9.</w:t>
      </w:r>
    </w:p>
    <w:p w:rsidR="00F32935" w:rsidRDefault="00F32935" w:rsidP="00F32935">
      <w:pPr>
        <w:pStyle w:val="ListParagraph1"/>
        <w:snapToGrid w:val="0"/>
        <w:spacing w:beforeLines="50" w:before="180" w:afterLines="50" w:after="180" w:line="240" w:lineRule="auto"/>
        <w:ind w:firstLineChars="0" w:firstLine="0"/>
        <w:jc w:val="center"/>
        <w:rPr>
          <w:rFonts w:eastAsiaTheme="minorEastAsia"/>
        </w:rPr>
      </w:pPr>
      <w:r>
        <w:rPr>
          <w:rFonts w:eastAsiaTheme="minorEastAsia"/>
          <w:noProof/>
        </w:rPr>
        <w:drawing>
          <wp:inline distT="0" distB="0" distL="0" distR="0" wp14:anchorId="2A480C26" wp14:editId="2906DA4F">
            <wp:extent cx="4109720" cy="2657475"/>
            <wp:effectExtent l="0" t="0" r="508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4117289" cy="2662758"/>
                    </a:xfrm>
                    <a:prstGeom prst="rect">
                      <a:avLst/>
                    </a:prstGeom>
                    <a:noFill/>
                  </pic:spPr>
                </pic:pic>
              </a:graphicData>
            </a:graphic>
          </wp:inline>
        </w:drawing>
      </w:r>
    </w:p>
    <w:p w:rsidR="00F32935" w:rsidRDefault="00F32935" w:rsidP="00F32935">
      <w:pPr>
        <w:pStyle w:val="ListParagraph1"/>
        <w:snapToGrid w:val="0"/>
        <w:spacing w:beforeLines="50" w:before="180" w:afterLines="50" w:after="180" w:line="240" w:lineRule="auto"/>
        <w:ind w:firstLineChars="0" w:firstLine="0"/>
        <w:jc w:val="center"/>
        <w:rPr>
          <w:rFonts w:eastAsiaTheme="minorEastAsia"/>
        </w:rPr>
      </w:pPr>
      <w:r>
        <w:rPr>
          <w:rFonts w:eastAsiaTheme="minorEastAsia" w:hint="eastAsia"/>
        </w:rPr>
        <w:t>F</w:t>
      </w:r>
      <w:r>
        <w:rPr>
          <w:rFonts w:eastAsiaTheme="minorEastAsia"/>
        </w:rPr>
        <w:t>igure 2.9: DL-PRS frequency hopping inside MG</w:t>
      </w:r>
    </w:p>
    <w:p w:rsidR="00F32935" w:rsidRDefault="00F32935" w:rsidP="00F32935">
      <w:pPr>
        <w:pStyle w:val="ListParagraph1"/>
        <w:snapToGrid w:val="0"/>
        <w:spacing w:beforeLines="50" w:before="180" w:afterLines="50" w:after="180" w:line="240" w:lineRule="auto"/>
        <w:ind w:firstLineChars="0" w:firstLine="0"/>
        <w:rPr>
          <w:rFonts w:eastAsiaTheme="minorEastAsia"/>
        </w:rPr>
      </w:pPr>
      <w:r>
        <w:rPr>
          <w:rFonts w:eastAsiaTheme="minorEastAsia" w:hint="eastAsia"/>
        </w:rPr>
        <w:t>H</w:t>
      </w:r>
      <w:r>
        <w:rPr>
          <w:rFonts w:eastAsiaTheme="minorEastAsia"/>
        </w:rPr>
        <w:t xml:space="preserve">owever, it is possible that there is no available MG used for DL-PRS frequency hopping processing for a UE, then UE </w:t>
      </w:r>
      <w:proofErr w:type="gramStart"/>
      <w:r>
        <w:rPr>
          <w:rFonts w:eastAsiaTheme="minorEastAsia"/>
        </w:rPr>
        <w:t>have to</w:t>
      </w:r>
      <w:proofErr w:type="gramEnd"/>
      <w:r>
        <w:rPr>
          <w:rFonts w:eastAsiaTheme="minorEastAsia"/>
        </w:rPr>
        <w:t xml:space="preserve"> process multiple hops in PPW. </w:t>
      </w:r>
      <w:r>
        <w:rPr>
          <w:lang w:val="en-GB"/>
        </w:rPr>
        <w:t xml:space="preserve">A UE is expected to measure the DL PRS within PPW if it is inside the active DL BWP and with the same numerology as the active DL BWP of the serving cell. If different hops are associated with different BWPs/CCs/PFLs, UE may use multiple BWPs/CCs to receive and measure multiple hops of DL-PRS. A MAC CE from </w:t>
      </w:r>
      <w:proofErr w:type="spellStart"/>
      <w:r>
        <w:rPr>
          <w:lang w:val="en-GB"/>
        </w:rPr>
        <w:t>gNB</w:t>
      </w:r>
      <w:proofErr w:type="spellEnd"/>
      <w:r>
        <w:rPr>
          <w:lang w:val="en-GB"/>
        </w:rPr>
        <w:t xml:space="preserve"> to UE can be used to activate/deactivate a PPW with PPW ID=</w:t>
      </w:r>
      <w:proofErr w:type="spellStart"/>
      <w:r>
        <w:rPr>
          <w:lang w:val="en-GB"/>
        </w:rPr>
        <w:t>i</w:t>
      </w:r>
      <w:proofErr w:type="spellEnd"/>
      <w:r>
        <w:rPr>
          <w:lang w:val="en-GB"/>
        </w:rPr>
        <w:t xml:space="preserve"> associated with hop ID </w:t>
      </w:r>
      <w:proofErr w:type="spellStart"/>
      <w:r>
        <w:rPr>
          <w:lang w:val="en-GB"/>
        </w:rPr>
        <w:t>i</w:t>
      </w:r>
      <w:proofErr w:type="spellEnd"/>
      <w:r>
        <w:rPr>
          <w:lang w:val="en-GB"/>
        </w:rPr>
        <w:t xml:space="preserve"> in a CC #x and another a PPW with PPW ID=j associated with hop ID j in </w:t>
      </w:r>
      <w:proofErr w:type="spellStart"/>
      <w:r>
        <w:rPr>
          <w:lang w:val="en-GB"/>
        </w:rPr>
        <w:t>CC#y</w:t>
      </w:r>
      <w:proofErr w:type="spellEnd"/>
      <w:r>
        <w:rPr>
          <w:lang w:val="en-GB"/>
        </w:rPr>
        <w:t xml:space="preserve">. The association can be configured by RRC </w:t>
      </w:r>
      <w:proofErr w:type="spellStart"/>
      <w:r>
        <w:rPr>
          <w:lang w:val="en-GB"/>
        </w:rPr>
        <w:t>signaling</w:t>
      </w:r>
      <w:proofErr w:type="spellEnd"/>
      <w:r>
        <w:rPr>
          <w:lang w:val="en-GB"/>
        </w:rPr>
        <w:t xml:space="preserve">. For example, suppose PPW 1 is associated with hop 1, PPW 2 is associated with hop 2, PPW 3 is associated with hop 3, then at least one of the following parameters for PPW configurations of PPW 1/2/3 should be the same: PPW periodicity, the length of PPW, the priority between PDCCH/PDSCH/CSI-RS and DL-PRS, PPW type. </w:t>
      </w:r>
    </w:p>
    <w:p w:rsidR="00F32935" w:rsidRDefault="00F32935" w:rsidP="00F32935">
      <w:pPr>
        <w:pStyle w:val="ListParagraph1"/>
        <w:snapToGrid w:val="0"/>
        <w:spacing w:beforeLines="50" w:before="180" w:afterLines="50" w:after="180" w:line="240" w:lineRule="auto"/>
        <w:ind w:firstLineChars="0" w:firstLine="0"/>
        <w:rPr>
          <w:rFonts w:eastAsia="宋体"/>
          <w:bCs/>
          <w:i/>
          <w:iCs/>
          <w:sz w:val="20"/>
          <w:szCs w:val="20"/>
        </w:rPr>
      </w:pPr>
      <w:r>
        <w:rPr>
          <w:rFonts w:eastAsia="宋体" w:hint="eastAsia"/>
          <w:b/>
          <w:bCs/>
          <w:i/>
          <w:iCs/>
          <w:sz w:val="20"/>
          <w:szCs w:val="20"/>
        </w:rPr>
        <w:t xml:space="preserve">Proposal </w:t>
      </w:r>
      <w:r>
        <w:rPr>
          <w:rFonts w:eastAsia="宋体"/>
          <w:b/>
          <w:bCs/>
          <w:i/>
          <w:iCs/>
          <w:sz w:val="20"/>
          <w:szCs w:val="20"/>
        </w:rPr>
        <w:t>5</w:t>
      </w:r>
      <w:r>
        <w:rPr>
          <w:rFonts w:eastAsia="宋体" w:hint="eastAsia"/>
          <w:b/>
          <w:bCs/>
          <w:i/>
          <w:iCs/>
          <w:sz w:val="20"/>
          <w:szCs w:val="20"/>
        </w:rPr>
        <w:t xml:space="preserve">: </w:t>
      </w:r>
      <w:r>
        <w:rPr>
          <w:rFonts w:eastAsia="宋体"/>
          <w:bCs/>
          <w:i/>
          <w:iCs/>
          <w:sz w:val="20"/>
          <w:szCs w:val="20"/>
        </w:rPr>
        <w:t>With regards to processing</w:t>
      </w:r>
      <w:r>
        <w:t xml:space="preserve"> </w:t>
      </w:r>
      <w:r>
        <w:rPr>
          <w:rFonts w:eastAsia="宋体"/>
          <w:bCs/>
          <w:i/>
          <w:iCs/>
          <w:sz w:val="20"/>
          <w:szCs w:val="20"/>
        </w:rPr>
        <w:t>DL-PRS frequency hopping within MG/PPW:</w:t>
      </w:r>
    </w:p>
    <w:p w:rsidR="00F32935" w:rsidRDefault="00F32935" w:rsidP="00F32935">
      <w:pPr>
        <w:pStyle w:val="ListParagraph1"/>
        <w:numPr>
          <w:ilvl w:val="0"/>
          <w:numId w:val="21"/>
        </w:numPr>
        <w:snapToGrid w:val="0"/>
        <w:spacing w:beforeLines="50" w:before="180" w:afterLines="50" w:after="180" w:line="240" w:lineRule="auto"/>
        <w:ind w:firstLineChars="0"/>
        <w:rPr>
          <w:rFonts w:eastAsia="宋体"/>
          <w:bCs/>
          <w:i/>
          <w:iCs/>
          <w:sz w:val="20"/>
          <w:szCs w:val="20"/>
        </w:rPr>
      </w:pPr>
      <w:r>
        <w:rPr>
          <w:rFonts w:eastAsia="宋体"/>
          <w:bCs/>
          <w:i/>
          <w:iCs/>
          <w:sz w:val="20"/>
          <w:szCs w:val="20"/>
        </w:rPr>
        <w:t xml:space="preserve">Support UE to measure and process DL-PRS resources of multiple frequency hops during a configured </w:t>
      </w:r>
      <w:r>
        <w:rPr>
          <w:rFonts w:eastAsia="宋体"/>
          <w:bCs/>
          <w:i/>
          <w:iCs/>
          <w:sz w:val="20"/>
          <w:szCs w:val="20"/>
        </w:rPr>
        <w:lastRenderedPageBreak/>
        <w:t>measurement gap</w:t>
      </w:r>
    </w:p>
    <w:p w:rsidR="00F32935" w:rsidRDefault="00F32935" w:rsidP="00F32935">
      <w:pPr>
        <w:pStyle w:val="ListParagraph1"/>
        <w:numPr>
          <w:ilvl w:val="0"/>
          <w:numId w:val="21"/>
        </w:numPr>
        <w:snapToGrid w:val="0"/>
        <w:spacing w:beforeLines="50" w:before="180" w:afterLines="50" w:after="180" w:line="240" w:lineRule="auto"/>
        <w:ind w:firstLineChars="0"/>
        <w:rPr>
          <w:rFonts w:eastAsia="宋体"/>
          <w:bCs/>
          <w:i/>
          <w:iCs/>
          <w:sz w:val="20"/>
          <w:szCs w:val="20"/>
        </w:rPr>
      </w:pPr>
      <w:r>
        <w:rPr>
          <w:rFonts w:eastAsia="宋体"/>
          <w:bCs/>
          <w:i/>
          <w:iCs/>
          <w:sz w:val="20"/>
          <w:szCs w:val="20"/>
        </w:rPr>
        <w:t>For PPW based DL-PRS frequency hopping, support associate one (or more) hop(s) with a PPW configuration.</w:t>
      </w:r>
    </w:p>
    <w:p w:rsidR="00F32935" w:rsidRDefault="00F32935" w:rsidP="00F32935">
      <w:pPr>
        <w:pStyle w:val="ListParagraph1"/>
        <w:snapToGrid w:val="0"/>
        <w:spacing w:beforeLines="50" w:before="180" w:afterLines="50" w:after="180" w:line="240" w:lineRule="auto"/>
        <w:ind w:firstLineChars="0" w:firstLine="0"/>
        <w:rPr>
          <w:rFonts w:eastAsiaTheme="minorEastAsia"/>
        </w:rPr>
      </w:pPr>
      <w:r>
        <w:rPr>
          <w:rFonts w:eastAsiaTheme="minorEastAsia"/>
        </w:rPr>
        <w:t xml:space="preserve">For DL-PRS frequency hopping transmission, we prefer </w:t>
      </w:r>
      <w:r>
        <w:rPr>
          <w:rFonts w:eastAsiaTheme="minorEastAsia" w:hint="eastAsia"/>
        </w:rPr>
        <w:t xml:space="preserve">using </w:t>
      </w:r>
      <w:r>
        <w:rPr>
          <w:rFonts w:eastAsiaTheme="minorEastAsia"/>
        </w:rPr>
        <w:t xml:space="preserve">the legacy mechanism without hopping transmission. The transmitted DL-PRS is workable for both </w:t>
      </w:r>
      <w:proofErr w:type="spellStart"/>
      <w:r>
        <w:rPr>
          <w:rFonts w:eastAsiaTheme="minorEastAsia"/>
        </w:rPr>
        <w:t>RedCap</w:t>
      </w:r>
      <w:proofErr w:type="spellEnd"/>
      <w:r>
        <w:rPr>
          <w:rFonts w:eastAsiaTheme="minorEastAsia"/>
        </w:rPr>
        <w:t xml:space="preserve"> UEs and </w:t>
      </w:r>
      <w:proofErr w:type="spellStart"/>
      <w:r>
        <w:rPr>
          <w:rFonts w:eastAsiaTheme="minorEastAsia"/>
        </w:rPr>
        <w:t>eMBB</w:t>
      </w:r>
      <w:proofErr w:type="spellEnd"/>
      <w:r>
        <w:rPr>
          <w:rFonts w:eastAsiaTheme="minorEastAsia"/>
        </w:rPr>
        <w:t xml:space="preserve"> UEs, and </w:t>
      </w:r>
      <w:proofErr w:type="spellStart"/>
      <w:r>
        <w:rPr>
          <w:rFonts w:eastAsiaTheme="minorEastAsia"/>
        </w:rPr>
        <w:t>RedCap</w:t>
      </w:r>
      <w:proofErr w:type="spellEnd"/>
      <w:r>
        <w:rPr>
          <w:rFonts w:eastAsiaTheme="minorEastAsia"/>
        </w:rPr>
        <w:t xml:space="preserve"> UEs receive the corresponding DL-PRS in a frequency hopping manner as shown in Figure 2.10. If so, the spec impact will be relatively small. </w:t>
      </w:r>
      <w:r>
        <w:rPr>
          <w:rFonts w:eastAsiaTheme="minorEastAsia" w:hint="eastAsia"/>
        </w:rPr>
        <w:t>M</w:t>
      </w:r>
      <w:r>
        <w:rPr>
          <w:rFonts w:eastAsiaTheme="minorEastAsia"/>
        </w:rPr>
        <w:t>oreover, even though DL-PRS frequency hopping is configured to UE for the sake of equivalent large bandwidth PRS transmission/reception/measurement, sometimes a UE does not have to combine the measurement from multiple frequency hops. For example, in the scenarios when PRS configuration is broadcast for all UEs in a serving cell but the UE’s location accuracy requirement is not high. In such case, UE should also report hop index for the location measurement results.</w:t>
      </w:r>
    </w:p>
    <w:p w:rsidR="00F32935" w:rsidRDefault="00F32935" w:rsidP="00F32935">
      <w:pPr>
        <w:pStyle w:val="ListParagraph1"/>
        <w:snapToGrid w:val="0"/>
        <w:spacing w:beforeLines="50" w:before="180" w:afterLines="50" w:after="180" w:line="240" w:lineRule="auto"/>
        <w:ind w:firstLineChars="0" w:firstLine="0"/>
        <w:jc w:val="center"/>
        <w:rPr>
          <w:rFonts w:eastAsiaTheme="minorEastAsia"/>
        </w:rPr>
      </w:pPr>
      <w:r>
        <w:rPr>
          <w:rFonts w:eastAsiaTheme="minorEastAsia"/>
          <w:noProof/>
        </w:rPr>
        <w:drawing>
          <wp:inline distT="0" distB="0" distL="0" distR="0" wp14:anchorId="06F1CDA3" wp14:editId="056A9DE4">
            <wp:extent cx="3430270" cy="28435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447578" cy="2858019"/>
                    </a:xfrm>
                    <a:prstGeom prst="rect">
                      <a:avLst/>
                    </a:prstGeom>
                    <a:noFill/>
                  </pic:spPr>
                </pic:pic>
              </a:graphicData>
            </a:graphic>
          </wp:inline>
        </w:drawing>
      </w:r>
    </w:p>
    <w:p w:rsidR="00F32935" w:rsidRDefault="00F32935" w:rsidP="00F32935">
      <w:pPr>
        <w:pStyle w:val="ListParagraph1"/>
        <w:snapToGrid w:val="0"/>
        <w:spacing w:beforeLines="50" w:before="180" w:afterLines="50" w:after="180" w:line="240" w:lineRule="auto"/>
        <w:ind w:firstLineChars="0" w:firstLine="0"/>
        <w:jc w:val="center"/>
        <w:rPr>
          <w:rFonts w:eastAsiaTheme="minorEastAsia"/>
        </w:rPr>
      </w:pPr>
      <w:r>
        <w:rPr>
          <w:rFonts w:eastAsiaTheme="minorEastAsia" w:hint="eastAsia"/>
        </w:rPr>
        <w:t>F</w:t>
      </w:r>
      <w:r>
        <w:rPr>
          <w:rFonts w:eastAsiaTheme="minorEastAsia"/>
        </w:rPr>
        <w:t>igure 2.10: DL-PRS frequency hopping reception</w:t>
      </w:r>
    </w:p>
    <w:p w:rsidR="00F32935" w:rsidRDefault="00F32935" w:rsidP="00F32935">
      <w:pPr>
        <w:pStyle w:val="ListParagraph1"/>
        <w:snapToGrid w:val="0"/>
        <w:spacing w:beforeLines="50" w:before="180" w:afterLines="50" w:after="180" w:line="240" w:lineRule="auto"/>
        <w:ind w:firstLineChars="0" w:firstLine="0"/>
        <w:rPr>
          <w:rFonts w:eastAsia="宋体"/>
          <w:bCs/>
          <w:i/>
          <w:iCs/>
          <w:sz w:val="20"/>
          <w:szCs w:val="20"/>
        </w:rPr>
      </w:pPr>
      <w:r>
        <w:rPr>
          <w:rFonts w:eastAsia="宋体" w:hint="eastAsia"/>
          <w:b/>
          <w:bCs/>
          <w:i/>
          <w:iCs/>
          <w:sz w:val="20"/>
          <w:szCs w:val="20"/>
        </w:rPr>
        <w:t xml:space="preserve">Proposal </w:t>
      </w:r>
      <w:r>
        <w:rPr>
          <w:rFonts w:eastAsia="宋体"/>
          <w:b/>
          <w:bCs/>
          <w:i/>
          <w:iCs/>
          <w:sz w:val="20"/>
          <w:szCs w:val="20"/>
        </w:rPr>
        <w:t>6</w:t>
      </w:r>
      <w:r>
        <w:rPr>
          <w:rFonts w:eastAsia="宋体" w:hint="eastAsia"/>
          <w:b/>
          <w:bCs/>
          <w:i/>
          <w:iCs/>
          <w:sz w:val="20"/>
          <w:szCs w:val="20"/>
        </w:rPr>
        <w:t xml:space="preserve">: </w:t>
      </w:r>
      <w:r>
        <w:rPr>
          <w:rFonts w:eastAsia="宋体"/>
          <w:bCs/>
          <w:i/>
          <w:iCs/>
          <w:sz w:val="20"/>
          <w:szCs w:val="20"/>
        </w:rPr>
        <w:t>For measurement report considering DL frequency hopping, UE should report the corresponding hop index for each location measurement result.</w:t>
      </w:r>
    </w:p>
    <w:p w:rsidR="00F32935" w:rsidRDefault="00F32935" w:rsidP="00F32935">
      <w:pPr>
        <w:pStyle w:val="ListParagraph1"/>
        <w:snapToGrid w:val="0"/>
        <w:spacing w:beforeLines="50" w:before="180" w:afterLines="50" w:after="180" w:line="240" w:lineRule="auto"/>
        <w:ind w:firstLineChars="0" w:firstLine="0"/>
        <w:rPr>
          <w:rFonts w:eastAsiaTheme="minorEastAsia"/>
        </w:rPr>
      </w:pPr>
    </w:p>
    <w:p w:rsidR="00F32935" w:rsidRDefault="00F32935" w:rsidP="00F32935">
      <w:pPr>
        <w:pStyle w:val="2"/>
        <w:snapToGrid w:val="0"/>
        <w:spacing w:line="240" w:lineRule="auto"/>
        <w:rPr>
          <w:rFonts w:ascii="Arial" w:hAnsi="Arial" w:cs="Arial"/>
          <w:b/>
          <w:sz w:val="24"/>
          <w:szCs w:val="24"/>
        </w:rPr>
      </w:pPr>
      <w:r>
        <w:rPr>
          <w:rFonts w:ascii="Arial" w:hAnsi="Arial" w:cs="Arial"/>
          <w:b/>
          <w:sz w:val="24"/>
          <w:szCs w:val="24"/>
        </w:rPr>
        <w:t>2.6 SRS frequency hopping</w:t>
      </w:r>
    </w:p>
    <w:p w:rsidR="00F32935" w:rsidRDefault="00F32935" w:rsidP="00F32935">
      <w:pPr>
        <w:pStyle w:val="ListParagraph1"/>
        <w:snapToGrid w:val="0"/>
        <w:spacing w:beforeLines="50" w:before="180" w:afterLines="50" w:after="180" w:line="240" w:lineRule="auto"/>
        <w:ind w:firstLineChars="0" w:firstLine="0"/>
        <w:rPr>
          <w:rFonts w:eastAsiaTheme="minorEastAsia"/>
        </w:rPr>
      </w:pPr>
      <w:r>
        <w:rPr>
          <w:rFonts w:eastAsiaTheme="minorEastAsia" w:hint="eastAsia"/>
        </w:rPr>
        <w:t>U</w:t>
      </w:r>
      <w:r>
        <w:rPr>
          <w:rFonts w:eastAsiaTheme="minorEastAsia"/>
        </w:rPr>
        <w:t>E is configured with SRS resources for positioning inside active BWP on RRC_CONNECTED state, each SRS configuration includes a list of SRS resource sets and a list of SRS resources. The most straightforward way of SRS frequency hopping is BWP switching. In this approach, each SRS hop is associated with one active UL BWP. As we mentioned in section 2.1, different SRS resources and SRS resource sets with the same ID in different BWPs correspond to different hops.</w:t>
      </w:r>
      <w:r>
        <w:rPr>
          <w:rFonts w:eastAsiaTheme="minorEastAsia" w:hint="eastAsia"/>
        </w:rPr>
        <w:t xml:space="preserve"> </w:t>
      </w:r>
      <w:r>
        <w:rPr>
          <w:rFonts w:eastAsiaTheme="minorEastAsia"/>
        </w:rPr>
        <w:t>Moreover, from signaling overhead saving perspective, one DCI can be used to triggered all the SRS frequency hopping transmission instead of introducing a DCI for each SRS hop.</w:t>
      </w:r>
    </w:p>
    <w:p w:rsidR="00F32935" w:rsidRDefault="00F32935" w:rsidP="00F32935">
      <w:pPr>
        <w:pStyle w:val="ListParagraph1"/>
        <w:snapToGrid w:val="0"/>
        <w:spacing w:beforeLines="50" w:before="180" w:afterLines="50" w:after="180" w:line="240" w:lineRule="auto"/>
        <w:ind w:firstLineChars="0" w:firstLine="0"/>
        <w:rPr>
          <w:rFonts w:eastAsia="宋体"/>
          <w:bCs/>
          <w:i/>
          <w:iCs/>
          <w:sz w:val="20"/>
          <w:szCs w:val="20"/>
        </w:rPr>
      </w:pPr>
      <w:r>
        <w:rPr>
          <w:rFonts w:eastAsia="宋体" w:hint="eastAsia"/>
          <w:b/>
          <w:bCs/>
          <w:i/>
          <w:iCs/>
          <w:sz w:val="20"/>
          <w:szCs w:val="20"/>
        </w:rPr>
        <w:t xml:space="preserve">Proposal </w:t>
      </w:r>
      <w:r>
        <w:rPr>
          <w:rFonts w:eastAsia="宋体"/>
          <w:b/>
          <w:bCs/>
          <w:i/>
          <w:iCs/>
          <w:sz w:val="20"/>
          <w:szCs w:val="20"/>
        </w:rPr>
        <w:t>7</w:t>
      </w:r>
      <w:r>
        <w:rPr>
          <w:rFonts w:eastAsia="宋体" w:hint="eastAsia"/>
          <w:b/>
          <w:bCs/>
          <w:i/>
          <w:iCs/>
          <w:sz w:val="20"/>
          <w:szCs w:val="20"/>
        </w:rPr>
        <w:t xml:space="preserve">: </w:t>
      </w:r>
      <w:r>
        <w:rPr>
          <w:rFonts w:eastAsia="宋体"/>
          <w:bCs/>
          <w:i/>
          <w:iCs/>
          <w:sz w:val="20"/>
          <w:szCs w:val="20"/>
        </w:rPr>
        <w:t xml:space="preserve">With regards to SRS frequency hopping for </w:t>
      </w:r>
      <w:proofErr w:type="spellStart"/>
      <w:r>
        <w:rPr>
          <w:rFonts w:eastAsia="宋体"/>
          <w:bCs/>
          <w:i/>
          <w:iCs/>
          <w:sz w:val="20"/>
          <w:szCs w:val="20"/>
        </w:rPr>
        <w:t>RedCap</w:t>
      </w:r>
      <w:proofErr w:type="spellEnd"/>
      <w:r>
        <w:rPr>
          <w:rFonts w:eastAsia="宋体"/>
          <w:bCs/>
          <w:i/>
          <w:iCs/>
          <w:sz w:val="20"/>
          <w:szCs w:val="20"/>
        </w:rPr>
        <w:t xml:space="preserve"> UEs, different SRS resources and SRS resource sets with the same ID in different BWPs correspond to different hops.</w:t>
      </w:r>
    </w:p>
    <w:p w:rsidR="00F32935" w:rsidRDefault="00F32935" w:rsidP="00F32935">
      <w:pPr>
        <w:pStyle w:val="ListParagraph1"/>
        <w:snapToGrid w:val="0"/>
        <w:spacing w:beforeLines="50" w:before="180" w:afterLines="50" w:after="180" w:line="240" w:lineRule="auto"/>
        <w:ind w:firstLineChars="0" w:firstLine="0"/>
        <w:rPr>
          <w:rFonts w:eastAsiaTheme="minorEastAsia"/>
        </w:rPr>
      </w:pPr>
    </w:p>
    <w:p w:rsidR="00F32935" w:rsidRDefault="00F32935" w:rsidP="00F32935">
      <w:pPr>
        <w:pStyle w:val="1"/>
        <w:snapToGrid w:val="0"/>
        <w:spacing w:before="120" w:afterLines="50" w:after="180" w:line="240" w:lineRule="auto"/>
        <w:ind w:left="431" w:hanging="431"/>
        <w:jc w:val="both"/>
        <w:rPr>
          <w:sz w:val="28"/>
          <w:lang w:val="en-US"/>
        </w:rPr>
      </w:pPr>
      <w:r>
        <w:rPr>
          <w:rFonts w:hint="eastAsia"/>
          <w:sz w:val="28"/>
          <w:lang w:val="en-US"/>
        </w:rPr>
        <w:lastRenderedPageBreak/>
        <w:t>Conclusion</w:t>
      </w:r>
    </w:p>
    <w:p w:rsidR="00F32935" w:rsidRDefault="00F32935" w:rsidP="00F32935">
      <w:pPr>
        <w:autoSpaceDE w:val="0"/>
        <w:autoSpaceDN w:val="0"/>
        <w:adjustRightInd w:val="0"/>
        <w:snapToGrid w:val="0"/>
        <w:spacing w:after="120" w:line="240" w:lineRule="auto"/>
        <w:jc w:val="both"/>
        <w:rPr>
          <w:rFonts w:ascii="Times New Roman" w:hAnsi="Times New Roman"/>
          <w:iCs/>
          <w:sz w:val="20"/>
          <w:szCs w:val="20"/>
        </w:rPr>
      </w:pPr>
      <w:r>
        <w:rPr>
          <w:rFonts w:ascii="Times New Roman" w:eastAsia="宋体" w:hAnsi="Times New Roman"/>
          <w:sz w:val="20"/>
          <w:szCs w:val="20"/>
        </w:rPr>
        <w:t xml:space="preserve">In this contribution, we </w:t>
      </w:r>
      <w:r>
        <w:rPr>
          <w:rFonts w:ascii="Times New Roman" w:hAnsi="Times New Roman"/>
          <w:iCs/>
          <w:sz w:val="20"/>
          <w:szCs w:val="20"/>
        </w:rPr>
        <w:t>provide</w:t>
      </w:r>
      <w:r>
        <w:rPr>
          <w:rFonts w:ascii="Times New Roman" w:hAnsi="Times New Roman" w:hint="eastAsia"/>
          <w:iCs/>
          <w:sz w:val="20"/>
          <w:szCs w:val="20"/>
        </w:rPr>
        <w:t xml:space="preserve"> our </w:t>
      </w:r>
      <w:r>
        <w:rPr>
          <w:rFonts w:ascii="Times New Roman" w:hAnsi="Times New Roman"/>
          <w:iCs/>
          <w:sz w:val="20"/>
          <w:szCs w:val="20"/>
        </w:rPr>
        <w:t>solutions</w:t>
      </w:r>
      <w:r>
        <w:rPr>
          <w:rFonts w:ascii="Times New Roman" w:hAnsi="Times New Roman" w:hint="eastAsia"/>
          <w:iCs/>
          <w:sz w:val="20"/>
          <w:szCs w:val="20"/>
        </w:rPr>
        <w:t xml:space="preserve"> on </w:t>
      </w:r>
      <w:r>
        <w:rPr>
          <w:rFonts w:ascii="Times New Roman" w:hAnsi="Times New Roman"/>
          <w:iCs/>
          <w:sz w:val="20"/>
          <w:szCs w:val="20"/>
        </w:rPr>
        <w:t xml:space="preserve">positioning support for </w:t>
      </w:r>
      <w:proofErr w:type="spellStart"/>
      <w:r>
        <w:rPr>
          <w:rFonts w:ascii="Times New Roman" w:hAnsi="Times New Roman"/>
          <w:iCs/>
          <w:sz w:val="20"/>
          <w:szCs w:val="20"/>
        </w:rPr>
        <w:t>RedCap</w:t>
      </w:r>
      <w:proofErr w:type="spellEnd"/>
      <w:r>
        <w:rPr>
          <w:rFonts w:ascii="Times New Roman" w:hAnsi="Times New Roman"/>
          <w:iCs/>
          <w:sz w:val="20"/>
          <w:szCs w:val="20"/>
        </w:rPr>
        <w:t xml:space="preserve"> UE techniques as the following</w:t>
      </w:r>
      <w:r>
        <w:rPr>
          <w:rFonts w:ascii="Times New Roman" w:hAnsi="Times New Roman" w:hint="eastAsia"/>
          <w:iCs/>
          <w:sz w:val="20"/>
          <w:szCs w:val="20"/>
        </w:rPr>
        <w:t xml:space="preserve"> </w:t>
      </w:r>
      <w:r>
        <w:rPr>
          <w:rFonts w:ascii="Times New Roman" w:hAnsi="Times New Roman"/>
          <w:iCs/>
          <w:sz w:val="20"/>
          <w:szCs w:val="20"/>
        </w:rPr>
        <w:t>observations and proposals.</w:t>
      </w:r>
    </w:p>
    <w:p w:rsidR="00F32935" w:rsidRDefault="00F32935" w:rsidP="00F32935">
      <w:pPr>
        <w:autoSpaceDE w:val="0"/>
        <w:autoSpaceDN w:val="0"/>
        <w:adjustRightInd w:val="0"/>
        <w:snapToGrid w:val="0"/>
        <w:spacing w:afterLines="50" w:after="180"/>
        <w:jc w:val="both"/>
        <w:rPr>
          <w:rFonts w:ascii="Times New Roman" w:eastAsia="宋体" w:hAnsi="Times New Roman"/>
          <w:b/>
          <w:i/>
          <w:sz w:val="20"/>
          <w:szCs w:val="20"/>
        </w:rPr>
      </w:pPr>
      <w:r>
        <w:rPr>
          <w:rFonts w:ascii="Times New Roman" w:eastAsia="宋体" w:hAnsi="Times New Roman"/>
          <w:b/>
          <w:i/>
          <w:sz w:val="20"/>
          <w:szCs w:val="20"/>
        </w:rPr>
        <w:t>Observation 1:</w:t>
      </w:r>
      <w:r>
        <w:rPr>
          <w:rFonts w:ascii="Times New Roman" w:eastAsia="宋体" w:hAnsi="Times New Roman"/>
          <w:i/>
          <w:sz w:val="20"/>
          <w:szCs w:val="20"/>
        </w:rPr>
        <w:t xml:space="preserve"> Regarding the</w:t>
      </w:r>
      <w:r>
        <w:t xml:space="preserve"> </w:t>
      </w:r>
      <w:r>
        <w:rPr>
          <w:rFonts w:ascii="Times New Roman" w:eastAsia="宋体" w:hAnsi="Times New Roman"/>
          <w:i/>
          <w:sz w:val="20"/>
          <w:szCs w:val="20"/>
        </w:rPr>
        <w:t xml:space="preserve">performance impact of frequency hop number for positioning of Redcap UEs for </w:t>
      </w:r>
      <w:proofErr w:type="spellStart"/>
      <w:r>
        <w:rPr>
          <w:rFonts w:ascii="Times New Roman" w:eastAsia="宋体" w:hAnsi="Times New Roman"/>
          <w:i/>
          <w:sz w:val="20"/>
          <w:szCs w:val="20"/>
        </w:rPr>
        <w:t>InF</w:t>
      </w:r>
      <w:proofErr w:type="spellEnd"/>
      <w:r>
        <w:rPr>
          <w:rFonts w:ascii="Times New Roman" w:eastAsia="宋体" w:hAnsi="Times New Roman"/>
          <w:i/>
          <w:sz w:val="20"/>
          <w:szCs w:val="20"/>
        </w:rPr>
        <w:t>-SH scenario:</w:t>
      </w:r>
    </w:p>
    <w:p w:rsidR="00F32935" w:rsidRDefault="00F32935" w:rsidP="00F32935">
      <w:pPr>
        <w:pStyle w:val="aff2"/>
        <w:numPr>
          <w:ilvl w:val="0"/>
          <w:numId w:val="14"/>
        </w:numPr>
        <w:snapToGrid w:val="0"/>
        <w:spacing w:afterLines="50"/>
        <w:jc w:val="both"/>
        <w:rPr>
          <w:i/>
          <w:sz w:val="20"/>
        </w:rPr>
      </w:pPr>
      <w:r>
        <w:rPr>
          <w:rFonts w:hint="eastAsia"/>
          <w:i/>
          <w:sz w:val="20"/>
          <w:lang w:eastAsia="zh-CN"/>
        </w:rPr>
        <w:t>I</w:t>
      </w:r>
      <w:r>
        <w:rPr>
          <w:i/>
          <w:sz w:val="20"/>
        </w:rPr>
        <w:t>n FR1, the horizontal positioning requirement can be achieved using 4 hops or 5 hops.</w:t>
      </w:r>
    </w:p>
    <w:p w:rsidR="00F32935" w:rsidRDefault="00F32935" w:rsidP="00F32935">
      <w:pPr>
        <w:autoSpaceDE w:val="0"/>
        <w:autoSpaceDN w:val="0"/>
        <w:adjustRightInd w:val="0"/>
        <w:snapToGrid w:val="0"/>
        <w:spacing w:afterLines="50" w:after="180"/>
        <w:jc w:val="both"/>
        <w:rPr>
          <w:rFonts w:ascii="Times New Roman" w:eastAsia="宋体" w:hAnsi="Times New Roman"/>
          <w:i/>
          <w:sz w:val="20"/>
          <w:szCs w:val="20"/>
        </w:rPr>
      </w:pPr>
      <w:r>
        <w:rPr>
          <w:rFonts w:ascii="Times New Roman" w:eastAsia="宋体" w:hAnsi="Times New Roman"/>
          <w:b/>
          <w:i/>
          <w:sz w:val="20"/>
          <w:szCs w:val="20"/>
        </w:rPr>
        <w:t>Observation 2:</w:t>
      </w:r>
      <w:r>
        <w:rPr>
          <w:rFonts w:ascii="Times New Roman" w:eastAsia="宋体" w:hAnsi="Times New Roman"/>
          <w:i/>
          <w:sz w:val="20"/>
          <w:szCs w:val="20"/>
        </w:rPr>
        <w:t xml:space="preserve"> Regarding the</w:t>
      </w:r>
      <w:r>
        <w:t xml:space="preserve"> </w:t>
      </w:r>
      <w:r>
        <w:rPr>
          <w:rFonts w:ascii="Times New Roman" w:eastAsia="宋体" w:hAnsi="Times New Roman"/>
          <w:i/>
          <w:sz w:val="20"/>
          <w:szCs w:val="20"/>
        </w:rPr>
        <w:t xml:space="preserve">performance impact of overlapped size for positioning of Redcap UEs for </w:t>
      </w:r>
      <w:proofErr w:type="spellStart"/>
      <w:r>
        <w:rPr>
          <w:rFonts w:ascii="Times New Roman" w:eastAsia="宋体" w:hAnsi="Times New Roman"/>
          <w:i/>
          <w:sz w:val="20"/>
          <w:szCs w:val="20"/>
        </w:rPr>
        <w:t>InF</w:t>
      </w:r>
      <w:proofErr w:type="spellEnd"/>
      <w:r>
        <w:rPr>
          <w:rFonts w:ascii="Times New Roman" w:eastAsia="宋体" w:hAnsi="Times New Roman"/>
          <w:i/>
          <w:sz w:val="20"/>
          <w:szCs w:val="20"/>
        </w:rPr>
        <w:t>-SH scenario:</w:t>
      </w:r>
    </w:p>
    <w:p w:rsidR="00F32935" w:rsidRDefault="00F32935" w:rsidP="00F32935">
      <w:pPr>
        <w:pStyle w:val="aff2"/>
        <w:numPr>
          <w:ilvl w:val="0"/>
          <w:numId w:val="20"/>
        </w:numPr>
        <w:snapToGrid w:val="0"/>
        <w:spacing w:afterLines="50"/>
        <w:jc w:val="both"/>
        <w:rPr>
          <w:b/>
          <w:i/>
          <w:sz w:val="20"/>
        </w:rPr>
      </w:pPr>
      <w:r>
        <w:rPr>
          <w:rFonts w:hint="eastAsia"/>
          <w:i/>
          <w:sz w:val="20"/>
          <w:lang w:eastAsia="zh-CN"/>
        </w:rPr>
        <w:t>I</w:t>
      </w:r>
      <w:r>
        <w:rPr>
          <w:i/>
          <w:sz w:val="20"/>
        </w:rPr>
        <w:t>n FR1, the horizontal positioning requirement can be achieved using 1 overlapped PRB between adjacent hops.</w:t>
      </w:r>
    </w:p>
    <w:p w:rsidR="00F32935" w:rsidRDefault="00F32935" w:rsidP="00F32935">
      <w:pPr>
        <w:widowControl w:val="0"/>
        <w:snapToGrid w:val="0"/>
        <w:spacing w:beforeLines="50" w:before="180" w:afterLines="50" w:after="180"/>
        <w:rPr>
          <w:rFonts w:ascii="Times New Roman" w:eastAsia="宋体" w:hAnsi="Times New Roman"/>
          <w:bCs/>
          <w:i/>
          <w:iCs/>
          <w:kern w:val="2"/>
          <w:sz w:val="20"/>
          <w:szCs w:val="20"/>
        </w:rPr>
      </w:pPr>
      <w:r>
        <w:rPr>
          <w:rFonts w:ascii="Times New Roman" w:eastAsia="宋体" w:hAnsi="Times New Roman" w:hint="eastAsia"/>
          <w:b/>
          <w:bCs/>
          <w:i/>
          <w:iCs/>
          <w:kern w:val="2"/>
          <w:sz w:val="20"/>
          <w:szCs w:val="20"/>
        </w:rPr>
        <w:t xml:space="preserve">Proposal 1: </w:t>
      </w:r>
      <w:r>
        <w:rPr>
          <w:rFonts w:ascii="Times New Roman" w:eastAsia="宋体" w:hAnsi="Times New Roman"/>
          <w:bCs/>
          <w:i/>
          <w:iCs/>
          <w:kern w:val="2"/>
          <w:sz w:val="20"/>
          <w:szCs w:val="20"/>
        </w:rPr>
        <w:t xml:space="preserve">With regards to frequency hopping for positioning for </w:t>
      </w:r>
      <w:proofErr w:type="spellStart"/>
      <w:r>
        <w:rPr>
          <w:rFonts w:ascii="Times New Roman" w:eastAsia="宋体" w:hAnsi="Times New Roman"/>
          <w:bCs/>
          <w:i/>
          <w:iCs/>
          <w:kern w:val="2"/>
          <w:sz w:val="20"/>
          <w:szCs w:val="20"/>
        </w:rPr>
        <w:t>RedCap</w:t>
      </w:r>
      <w:proofErr w:type="spellEnd"/>
      <w:r>
        <w:rPr>
          <w:rFonts w:ascii="Times New Roman" w:eastAsia="宋体" w:hAnsi="Times New Roman"/>
          <w:bCs/>
          <w:i/>
          <w:iCs/>
          <w:kern w:val="2"/>
          <w:sz w:val="20"/>
          <w:szCs w:val="20"/>
        </w:rPr>
        <w:t xml:space="preserve"> UE, the number of hops should be configured by the network:</w:t>
      </w:r>
    </w:p>
    <w:p w:rsidR="00F32935" w:rsidRDefault="00F32935" w:rsidP="00F32935">
      <w:pPr>
        <w:pStyle w:val="aff2"/>
        <w:widowControl w:val="0"/>
        <w:numPr>
          <w:ilvl w:val="0"/>
          <w:numId w:val="22"/>
        </w:numPr>
        <w:snapToGrid w:val="0"/>
        <w:spacing w:beforeLines="50" w:before="180" w:afterLines="50"/>
        <w:rPr>
          <w:rFonts w:eastAsiaTheme="minorEastAsia"/>
          <w:i/>
          <w:sz w:val="20"/>
        </w:rPr>
      </w:pPr>
      <w:r>
        <w:rPr>
          <w:rFonts w:eastAsiaTheme="minorEastAsia"/>
          <w:i/>
          <w:sz w:val="20"/>
        </w:rPr>
        <w:t xml:space="preserve">UE may report </w:t>
      </w:r>
      <w:r>
        <w:rPr>
          <w:rFonts w:eastAsiaTheme="minorEastAsia" w:hint="eastAsia"/>
          <w:i/>
          <w:sz w:val="20"/>
          <w:lang w:eastAsia="zh-CN"/>
        </w:rPr>
        <w:t>its</w:t>
      </w:r>
      <w:r>
        <w:rPr>
          <w:rFonts w:eastAsiaTheme="minorEastAsia"/>
          <w:i/>
          <w:sz w:val="20"/>
          <w:lang w:eastAsia="zh-CN"/>
        </w:rPr>
        <w:t xml:space="preserve"> </w:t>
      </w:r>
      <w:r>
        <w:rPr>
          <w:rFonts w:eastAsiaTheme="minorEastAsia" w:hint="eastAsia"/>
          <w:i/>
          <w:sz w:val="20"/>
          <w:lang w:eastAsia="zh-CN"/>
        </w:rPr>
        <w:t>capabilit</w:t>
      </w:r>
      <w:r>
        <w:rPr>
          <w:rFonts w:eastAsiaTheme="minorEastAsia"/>
          <w:i/>
          <w:sz w:val="20"/>
          <w:lang w:eastAsia="zh-CN"/>
        </w:rPr>
        <w:t>y on</w:t>
      </w:r>
      <w:r>
        <w:rPr>
          <w:rFonts w:eastAsiaTheme="minorEastAsia"/>
          <w:i/>
          <w:sz w:val="20"/>
        </w:rPr>
        <w:t xml:space="preserve"> the maximum number of supported frequency hops to network</w:t>
      </w:r>
    </w:p>
    <w:p w:rsidR="00F32935" w:rsidRDefault="00F32935" w:rsidP="00F32935">
      <w:pPr>
        <w:widowControl w:val="0"/>
        <w:adjustRightInd w:val="0"/>
        <w:snapToGrid w:val="0"/>
        <w:spacing w:afterLines="50" w:after="180" w:line="240" w:lineRule="auto"/>
        <w:jc w:val="both"/>
        <w:rPr>
          <w:rFonts w:ascii="Times New Roman" w:eastAsia="宋体" w:hAnsi="Times New Roman"/>
          <w:bCs/>
          <w:i/>
          <w:iCs/>
          <w:kern w:val="2"/>
          <w:sz w:val="20"/>
          <w:szCs w:val="20"/>
        </w:rPr>
      </w:pPr>
      <w:r>
        <w:rPr>
          <w:rFonts w:ascii="Times New Roman" w:eastAsia="宋体" w:hAnsi="Times New Roman" w:hint="eastAsia"/>
          <w:b/>
          <w:bCs/>
          <w:i/>
          <w:iCs/>
          <w:kern w:val="2"/>
          <w:sz w:val="20"/>
          <w:szCs w:val="20"/>
        </w:rPr>
        <w:t xml:space="preserve">Proposal </w:t>
      </w:r>
      <w:r>
        <w:rPr>
          <w:rFonts w:ascii="Times New Roman" w:eastAsia="宋体" w:hAnsi="Times New Roman"/>
          <w:b/>
          <w:bCs/>
          <w:i/>
          <w:iCs/>
          <w:kern w:val="2"/>
          <w:sz w:val="20"/>
          <w:szCs w:val="20"/>
        </w:rPr>
        <w:t>2</w:t>
      </w:r>
      <w:r>
        <w:rPr>
          <w:rFonts w:ascii="Times New Roman" w:eastAsia="宋体" w:hAnsi="Times New Roman" w:hint="eastAsia"/>
          <w:b/>
          <w:bCs/>
          <w:i/>
          <w:iCs/>
          <w:kern w:val="2"/>
          <w:sz w:val="20"/>
          <w:szCs w:val="20"/>
        </w:rPr>
        <w:t xml:space="preserve">: </w:t>
      </w:r>
      <w:r>
        <w:rPr>
          <w:rFonts w:ascii="Times New Roman" w:eastAsia="宋体" w:hAnsi="Times New Roman" w:hint="eastAsia"/>
          <w:bCs/>
          <w:i/>
          <w:iCs/>
          <w:kern w:val="2"/>
          <w:sz w:val="20"/>
          <w:szCs w:val="20"/>
        </w:rPr>
        <w:t xml:space="preserve">For </w:t>
      </w:r>
      <w:proofErr w:type="spellStart"/>
      <w:r>
        <w:rPr>
          <w:rFonts w:ascii="Times New Roman" w:eastAsia="宋体" w:hAnsi="Times New Roman" w:hint="eastAsia"/>
          <w:bCs/>
          <w:i/>
          <w:iCs/>
          <w:kern w:val="2"/>
          <w:sz w:val="20"/>
          <w:szCs w:val="20"/>
        </w:rPr>
        <w:t>RedCap</w:t>
      </w:r>
      <w:proofErr w:type="spellEnd"/>
      <w:r>
        <w:rPr>
          <w:rFonts w:ascii="Times New Roman" w:eastAsia="宋体" w:hAnsi="Times New Roman" w:hint="eastAsia"/>
          <w:bCs/>
          <w:i/>
          <w:iCs/>
          <w:kern w:val="2"/>
          <w:sz w:val="20"/>
          <w:szCs w:val="20"/>
        </w:rPr>
        <w:t xml:space="preserve"> UE,</w:t>
      </w:r>
      <w:r>
        <w:rPr>
          <w:rFonts w:ascii="Times New Roman" w:eastAsia="宋体" w:hAnsi="Times New Roman"/>
          <w:bCs/>
          <w:i/>
          <w:iCs/>
          <w:kern w:val="2"/>
          <w:sz w:val="20"/>
          <w:szCs w:val="20"/>
        </w:rPr>
        <w:t xml:space="preserve"> select one or more of</w:t>
      </w:r>
      <w:r>
        <w:rPr>
          <w:rFonts w:ascii="Times New Roman" w:eastAsia="宋体" w:hAnsi="Times New Roman" w:hint="eastAsia"/>
          <w:bCs/>
          <w:i/>
          <w:iCs/>
          <w:kern w:val="2"/>
          <w:sz w:val="20"/>
          <w:szCs w:val="20"/>
        </w:rPr>
        <w:t xml:space="preserve"> the following candidate solutions of RS resource frequency hopping:</w:t>
      </w:r>
    </w:p>
    <w:p w:rsidR="00F32935" w:rsidRDefault="00F32935" w:rsidP="00F32935">
      <w:pPr>
        <w:widowControl w:val="0"/>
        <w:numPr>
          <w:ilvl w:val="0"/>
          <w:numId w:val="13"/>
        </w:numPr>
        <w:adjustRightInd w:val="0"/>
        <w:snapToGrid w:val="0"/>
        <w:spacing w:afterLines="50" w:after="180" w:line="240" w:lineRule="auto"/>
        <w:jc w:val="both"/>
        <w:rPr>
          <w:rFonts w:ascii="Times New Roman" w:eastAsia="宋体" w:hAnsi="Times New Roman"/>
          <w:bCs/>
          <w:i/>
          <w:iCs/>
          <w:kern w:val="2"/>
          <w:sz w:val="20"/>
          <w:szCs w:val="20"/>
        </w:rPr>
      </w:pPr>
      <w:r>
        <w:rPr>
          <w:rFonts w:ascii="Times New Roman" w:eastAsia="宋体" w:hAnsi="Times New Roman" w:hint="eastAsia"/>
          <w:bCs/>
          <w:i/>
          <w:iCs/>
          <w:kern w:val="2"/>
          <w:sz w:val="20"/>
          <w:szCs w:val="20"/>
        </w:rPr>
        <w:t>Frequency h</w:t>
      </w:r>
      <w:r>
        <w:rPr>
          <w:rFonts w:ascii="Times New Roman" w:eastAsia="宋体" w:hAnsi="Times New Roman"/>
          <w:bCs/>
          <w:i/>
          <w:iCs/>
          <w:kern w:val="2"/>
          <w:sz w:val="20"/>
          <w:szCs w:val="20"/>
        </w:rPr>
        <w:t>opping within one resource</w:t>
      </w:r>
    </w:p>
    <w:p w:rsidR="00F32935" w:rsidRDefault="00F32935" w:rsidP="00F32935">
      <w:pPr>
        <w:widowControl w:val="0"/>
        <w:numPr>
          <w:ilvl w:val="0"/>
          <w:numId w:val="13"/>
        </w:numPr>
        <w:adjustRightInd w:val="0"/>
        <w:snapToGrid w:val="0"/>
        <w:spacing w:afterLines="50" w:after="180" w:line="240" w:lineRule="auto"/>
        <w:jc w:val="both"/>
        <w:rPr>
          <w:rFonts w:ascii="Times New Roman" w:eastAsia="宋体" w:hAnsi="Times New Roman"/>
          <w:bCs/>
          <w:i/>
          <w:iCs/>
          <w:kern w:val="2"/>
          <w:sz w:val="20"/>
          <w:szCs w:val="20"/>
        </w:rPr>
      </w:pPr>
      <w:r>
        <w:rPr>
          <w:rFonts w:ascii="Times New Roman" w:eastAsia="宋体" w:hAnsi="Times New Roman" w:hint="eastAsia"/>
          <w:bCs/>
          <w:i/>
          <w:iCs/>
          <w:kern w:val="2"/>
          <w:sz w:val="20"/>
          <w:szCs w:val="20"/>
        </w:rPr>
        <w:t>Frequency hopping within one resource set</w:t>
      </w:r>
    </w:p>
    <w:p w:rsidR="00F32935" w:rsidRDefault="00F32935" w:rsidP="00F32935">
      <w:pPr>
        <w:widowControl w:val="0"/>
        <w:numPr>
          <w:ilvl w:val="0"/>
          <w:numId w:val="13"/>
        </w:numPr>
        <w:adjustRightInd w:val="0"/>
        <w:snapToGrid w:val="0"/>
        <w:spacing w:afterLines="50" w:after="180" w:line="240" w:lineRule="auto"/>
        <w:jc w:val="both"/>
        <w:rPr>
          <w:rFonts w:ascii="Times New Roman" w:eastAsia="宋体" w:hAnsi="Times New Roman"/>
          <w:bCs/>
          <w:i/>
          <w:iCs/>
          <w:kern w:val="2"/>
          <w:sz w:val="20"/>
          <w:szCs w:val="20"/>
        </w:rPr>
      </w:pPr>
      <w:r>
        <w:rPr>
          <w:rFonts w:ascii="Times New Roman" w:eastAsia="宋体" w:hAnsi="Times New Roman" w:hint="eastAsia"/>
          <w:bCs/>
          <w:i/>
          <w:iCs/>
          <w:kern w:val="2"/>
          <w:sz w:val="20"/>
          <w:szCs w:val="20"/>
        </w:rPr>
        <w:t>Frequency hopping between different CCs/BWPs/PFLs/resource sets</w:t>
      </w:r>
      <w:r>
        <w:rPr>
          <w:rFonts w:ascii="Times New Roman" w:eastAsia="宋体" w:hAnsi="Times New Roman"/>
          <w:bCs/>
          <w:i/>
          <w:iCs/>
          <w:kern w:val="2"/>
          <w:sz w:val="20"/>
          <w:szCs w:val="20"/>
        </w:rPr>
        <w:t xml:space="preserve"> </w:t>
      </w:r>
    </w:p>
    <w:p w:rsidR="00F32935" w:rsidRDefault="00F32935" w:rsidP="00F32935">
      <w:pPr>
        <w:widowControl w:val="0"/>
        <w:snapToGrid w:val="0"/>
        <w:spacing w:beforeLines="50" w:before="180" w:afterLines="50" w:after="180" w:line="240" w:lineRule="auto"/>
        <w:rPr>
          <w:rFonts w:ascii="Times New Roman" w:eastAsia="宋体" w:hAnsi="Times New Roman"/>
          <w:bCs/>
          <w:i/>
          <w:iCs/>
          <w:kern w:val="2"/>
          <w:sz w:val="20"/>
          <w:szCs w:val="20"/>
        </w:rPr>
      </w:pPr>
      <w:r>
        <w:rPr>
          <w:rFonts w:ascii="Times New Roman" w:eastAsia="宋体" w:hAnsi="Times New Roman" w:hint="eastAsia"/>
          <w:b/>
          <w:bCs/>
          <w:i/>
          <w:iCs/>
          <w:kern w:val="2"/>
          <w:sz w:val="20"/>
          <w:szCs w:val="20"/>
        </w:rPr>
        <w:t xml:space="preserve">Proposal </w:t>
      </w:r>
      <w:r>
        <w:rPr>
          <w:rFonts w:ascii="Times New Roman" w:eastAsia="宋体" w:hAnsi="Times New Roman"/>
          <w:b/>
          <w:bCs/>
          <w:i/>
          <w:iCs/>
          <w:kern w:val="2"/>
          <w:sz w:val="20"/>
          <w:szCs w:val="20"/>
        </w:rPr>
        <w:t>3</w:t>
      </w:r>
      <w:r>
        <w:rPr>
          <w:rFonts w:ascii="Times New Roman" w:eastAsia="宋体" w:hAnsi="Times New Roman" w:hint="eastAsia"/>
          <w:b/>
          <w:bCs/>
          <w:i/>
          <w:iCs/>
          <w:kern w:val="2"/>
          <w:sz w:val="20"/>
          <w:szCs w:val="20"/>
        </w:rPr>
        <w:t xml:space="preserve">: </w:t>
      </w:r>
      <w:r>
        <w:rPr>
          <w:rFonts w:ascii="Times New Roman" w:eastAsia="宋体" w:hAnsi="Times New Roman" w:hint="eastAsia"/>
          <w:bCs/>
          <w:i/>
          <w:iCs/>
          <w:kern w:val="2"/>
          <w:sz w:val="20"/>
          <w:szCs w:val="20"/>
        </w:rPr>
        <w:t xml:space="preserve">For </w:t>
      </w:r>
      <w:proofErr w:type="spellStart"/>
      <w:r>
        <w:rPr>
          <w:rFonts w:ascii="Times New Roman" w:eastAsia="宋体" w:hAnsi="Times New Roman" w:hint="eastAsia"/>
          <w:bCs/>
          <w:i/>
          <w:iCs/>
          <w:kern w:val="2"/>
          <w:sz w:val="20"/>
          <w:szCs w:val="20"/>
        </w:rPr>
        <w:t>RedCap</w:t>
      </w:r>
      <w:proofErr w:type="spellEnd"/>
      <w:r>
        <w:rPr>
          <w:rFonts w:ascii="Times New Roman" w:eastAsia="宋体" w:hAnsi="Times New Roman" w:hint="eastAsia"/>
          <w:bCs/>
          <w:i/>
          <w:iCs/>
          <w:kern w:val="2"/>
          <w:sz w:val="20"/>
          <w:szCs w:val="20"/>
        </w:rPr>
        <w:t xml:space="preserve"> UE</w:t>
      </w:r>
      <w:r>
        <w:rPr>
          <w:rFonts w:ascii="Times New Roman" w:eastAsia="宋体" w:hAnsi="Times New Roman"/>
          <w:bCs/>
          <w:i/>
          <w:iCs/>
          <w:kern w:val="2"/>
          <w:sz w:val="20"/>
          <w:szCs w:val="20"/>
        </w:rPr>
        <w:t xml:space="preserve"> positioning</w:t>
      </w:r>
      <w:r>
        <w:rPr>
          <w:rFonts w:ascii="Times New Roman" w:eastAsia="宋体" w:hAnsi="Times New Roman" w:hint="eastAsia"/>
          <w:bCs/>
          <w:i/>
          <w:iCs/>
          <w:kern w:val="2"/>
          <w:sz w:val="20"/>
          <w:szCs w:val="20"/>
        </w:rPr>
        <w:t xml:space="preserve">, </w:t>
      </w:r>
      <w:r>
        <w:rPr>
          <w:rFonts w:ascii="Times New Roman" w:eastAsia="宋体" w:hAnsi="Times New Roman"/>
          <w:bCs/>
          <w:i/>
          <w:iCs/>
          <w:kern w:val="2"/>
          <w:sz w:val="20"/>
          <w:szCs w:val="20"/>
        </w:rPr>
        <w:t>support introducing switching gap between adjacent frequency hops.</w:t>
      </w:r>
    </w:p>
    <w:p w:rsidR="00F32935" w:rsidRDefault="00F32935" w:rsidP="00F32935">
      <w:pPr>
        <w:pStyle w:val="aff2"/>
        <w:widowControl w:val="0"/>
        <w:numPr>
          <w:ilvl w:val="0"/>
          <w:numId w:val="20"/>
        </w:numPr>
        <w:snapToGrid w:val="0"/>
        <w:spacing w:beforeLines="50" w:before="180" w:afterLines="50" w:line="240" w:lineRule="auto"/>
        <w:rPr>
          <w:i/>
          <w:sz w:val="20"/>
        </w:rPr>
      </w:pPr>
      <w:r>
        <w:rPr>
          <w:i/>
          <w:sz w:val="20"/>
          <w:lang w:eastAsia="zh-CN"/>
        </w:rPr>
        <w:t>Switching gap is (pre-)configured by network depending on UE capability.</w:t>
      </w:r>
    </w:p>
    <w:p w:rsidR="00F32935" w:rsidRDefault="00F32935" w:rsidP="00F32935">
      <w:pPr>
        <w:widowControl w:val="0"/>
        <w:snapToGrid w:val="0"/>
        <w:spacing w:beforeLines="50" w:before="180" w:afterLines="50" w:after="180" w:line="240" w:lineRule="auto"/>
        <w:rPr>
          <w:rFonts w:ascii="Times New Roman" w:eastAsia="宋体" w:hAnsi="Times New Roman"/>
          <w:bCs/>
          <w:i/>
          <w:iCs/>
          <w:kern w:val="2"/>
          <w:sz w:val="20"/>
          <w:szCs w:val="20"/>
        </w:rPr>
      </w:pPr>
      <w:r>
        <w:rPr>
          <w:rFonts w:ascii="Times New Roman" w:eastAsia="宋体" w:hAnsi="Times New Roman" w:hint="eastAsia"/>
          <w:b/>
          <w:bCs/>
          <w:i/>
          <w:iCs/>
          <w:kern w:val="2"/>
          <w:sz w:val="20"/>
          <w:szCs w:val="20"/>
        </w:rPr>
        <w:t xml:space="preserve">Proposal </w:t>
      </w:r>
      <w:r>
        <w:rPr>
          <w:rFonts w:ascii="Times New Roman" w:eastAsia="宋体" w:hAnsi="Times New Roman"/>
          <w:b/>
          <w:bCs/>
          <w:i/>
          <w:iCs/>
          <w:kern w:val="2"/>
          <w:sz w:val="20"/>
          <w:szCs w:val="20"/>
        </w:rPr>
        <w:t>4</w:t>
      </w:r>
      <w:r>
        <w:rPr>
          <w:rFonts w:ascii="Times New Roman" w:eastAsia="宋体" w:hAnsi="Times New Roman" w:hint="eastAsia"/>
          <w:b/>
          <w:bCs/>
          <w:i/>
          <w:iCs/>
          <w:kern w:val="2"/>
          <w:sz w:val="20"/>
          <w:szCs w:val="20"/>
        </w:rPr>
        <w:t xml:space="preserve">: </w:t>
      </w:r>
      <w:r>
        <w:rPr>
          <w:rFonts w:ascii="Times New Roman" w:eastAsia="宋体" w:hAnsi="Times New Roman" w:hint="eastAsia"/>
          <w:bCs/>
          <w:i/>
          <w:iCs/>
          <w:kern w:val="2"/>
          <w:sz w:val="20"/>
          <w:szCs w:val="20"/>
        </w:rPr>
        <w:t xml:space="preserve">For </w:t>
      </w:r>
      <w:proofErr w:type="spellStart"/>
      <w:r>
        <w:rPr>
          <w:rFonts w:ascii="Times New Roman" w:eastAsia="宋体" w:hAnsi="Times New Roman" w:hint="eastAsia"/>
          <w:bCs/>
          <w:i/>
          <w:iCs/>
          <w:kern w:val="2"/>
          <w:sz w:val="20"/>
          <w:szCs w:val="20"/>
        </w:rPr>
        <w:t>RedCap</w:t>
      </w:r>
      <w:proofErr w:type="spellEnd"/>
      <w:r>
        <w:rPr>
          <w:rFonts w:ascii="Times New Roman" w:eastAsia="宋体" w:hAnsi="Times New Roman" w:hint="eastAsia"/>
          <w:bCs/>
          <w:i/>
          <w:iCs/>
          <w:kern w:val="2"/>
          <w:sz w:val="20"/>
          <w:szCs w:val="20"/>
        </w:rPr>
        <w:t xml:space="preserve"> UE</w:t>
      </w:r>
      <w:r>
        <w:rPr>
          <w:rFonts w:ascii="Times New Roman" w:eastAsia="宋体" w:hAnsi="Times New Roman"/>
          <w:bCs/>
          <w:i/>
          <w:iCs/>
          <w:kern w:val="2"/>
          <w:sz w:val="20"/>
          <w:szCs w:val="20"/>
        </w:rPr>
        <w:t xml:space="preserve"> positioning</w:t>
      </w:r>
      <w:r>
        <w:rPr>
          <w:rFonts w:ascii="Times New Roman" w:eastAsia="宋体" w:hAnsi="Times New Roman" w:hint="eastAsia"/>
          <w:bCs/>
          <w:i/>
          <w:iCs/>
          <w:kern w:val="2"/>
          <w:sz w:val="20"/>
          <w:szCs w:val="20"/>
        </w:rPr>
        <w:t xml:space="preserve"> RS, </w:t>
      </w:r>
      <w:r>
        <w:rPr>
          <w:rFonts w:ascii="Times New Roman" w:eastAsia="宋体" w:hAnsi="Times New Roman"/>
          <w:bCs/>
          <w:i/>
          <w:iCs/>
          <w:kern w:val="2"/>
          <w:sz w:val="20"/>
          <w:szCs w:val="20"/>
        </w:rPr>
        <w:t xml:space="preserve">introduce </w:t>
      </w:r>
      <w:r>
        <w:rPr>
          <w:rFonts w:ascii="Times New Roman" w:eastAsia="宋体" w:hAnsi="Times New Roman" w:hint="eastAsia"/>
          <w:bCs/>
          <w:i/>
          <w:iCs/>
          <w:kern w:val="2"/>
          <w:sz w:val="20"/>
          <w:szCs w:val="20"/>
        </w:rPr>
        <w:t xml:space="preserve">partial </w:t>
      </w:r>
      <w:r>
        <w:rPr>
          <w:rFonts w:ascii="Times New Roman" w:eastAsia="宋体" w:hAnsi="Times New Roman"/>
          <w:bCs/>
          <w:i/>
          <w:iCs/>
          <w:kern w:val="2"/>
          <w:sz w:val="20"/>
          <w:szCs w:val="20"/>
        </w:rPr>
        <w:t xml:space="preserve">overlapping </w:t>
      </w:r>
      <w:r>
        <w:rPr>
          <w:rFonts w:ascii="Times New Roman" w:eastAsia="宋体" w:hAnsi="Times New Roman" w:hint="eastAsia"/>
          <w:bCs/>
          <w:i/>
          <w:iCs/>
          <w:kern w:val="2"/>
          <w:sz w:val="20"/>
          <w:szCs w:val="20"/>
        </w:rPr>
        <w:t xml:space="preserve">in </w:t>
      </w:r>
      <w:r>
        <w:rPr>
          <w:rFonts w:ascii="Times New Roman" w:eastAsia="宋体" w:hAnsi="Times New Roman"/>
          <w:bCs/>
          <w:i/>
          <w:iCs/>
          <w:kern w:val="2"/>
          <w:sz w:val="20"/>
          <w:szCs w:val="20"/>
        </w:rPr>
        <w:t xml:space="preserve">frequency </w:t>
      </w:r>
      <w:r>
        <w:rPr>
          <w:rFonts w:ascii="Times New Roman" w:eastAsia="宋体" w:hAnsi="Times New Roman" w:hint="eastAsia"/>
          <w:bCs/>
          <w:i/>
          <w:iCs/>
          <w:kern w:val="2"/>
          <w:sz w:val="20"/>
          <w:szCs w:val="20"/>
        </w:rPr>
        <w:t>for</w:t>
      </w:r>
      <w:r>
        <w:rPr>
          <w:rFonts w:ascii="Times New Roman" w:eastAsia="宋体" w:hAnsi="Times New Roman"/>
          <w:bCs/>
          <w:i/>
          <w:iCs/>
          <w:kern w:val="2"/>
          <w:sz w:val="20"/>
          <w:szCs w:val="20"/>
        </w:rPr>
        <w:t xml:space="preserve"> adjacent hops.</w:t>
      </w:r>
    </w:p>
    <w:p w:rsidR="00F32935" w:rsidRDefault="00F32935" w:rsidP="00F32935">
      <w:pPr>
        <w:pStyle w:val="aff2"/>
        <w:widowControl w:val="0"/>
        <w:numPr>
          <w:ilvl w:val="0"/>
          <w:numId w:val="20"/>
        </w:numPr>
        <w:snapToGrid w:val="0"/>
        <w:spacing w:beforeLines="50" w:before="180" w:afterLines="50" w:line="240" w:lineRule="auto"/>
        <w:rPr>
          <w:rFonts w:eastAsiaTheme="minorEastAsia"/>
          <w:i/>
          <w:sz w:val="20"/>
        </w:rPr>
      </w:pPr>
      <w:r>
        <w:rPr>
          <w:rFonts w:eastAsiaTheme="minorEastAsia"/>
          <w:i/>
          <w:sz w:val="20"/>
        </w:rPr>
        <w:t>The number of overlapping frequency resources in adjacent hops (e.g. 1 PRB) can be predefined in the specification or configured by network.</w:t>
      </w:r>
    </w:p>
    <w:p w:rsidR="00F32935" w:rsidRDefault="00F32935" w:rsidP="00F32935">
      <w:pPr>
        <w:pStyle w:val="ListParagraph1"/>
        <w:snapToGrid w:val="0"/>
        <w:spacing w:beforeLines="50" w:before="180" w:afterLines="50" w:after="180" w:line="240" w:lineRule="auto"/>
        <w:ind w:firstLineChars="0" w:firstLine="0"/>
        <w:rPr>
          <w:rFonts w:eastAsia="宋体"/>
          <w:bCs/>
          <w:i/>
          <w:iCs/>
          <w:sz w:val="20"/>
          <w:szCs w:val="20"/>
        </w:rPr>
      </w:pPr>
      <w:r>
        <w:rPr>
          <w:rFonts w:eastAsia="宋体" w:hint="eastAsia"/>
          <w:b/>
          <w:bCs/>
          <w:i/>
          <w:iCs/>
          <w:sz w:val="20"/>
          <w:szCs w:val="20"/>
        </w:rPr>
        <w:t xml:space="preserve">Proposal </w:t>
      </w:r>
      <w:r>
        <w:rPr>
          <w:rFonts w:eastAsia="宋体"/>
          <w:b/>
          <w:bCs/>
          <w:i/>
          <w:iCs/>
          <w:sz w:val="20"/>
          <w:szCs w:val="20"/>
        </w:rPr>
        <w:t>5</w:t>
      </w:r>
      <w:r>
        <w:rPr>
          <w:rFonts w:eastAsia="宋体" w:hint="eastAsia"/>
          <w:b/>
          <w:bCs/>
          <w:i/>
          <w:iCs/>
          <w:sz w:val="20"/>
          <w:szCs w:val="20"/>
        </w:rPr>
        <w:t xml:space="preserve">: </w:t>
      </w:r>
      <w:r>
        <w:rPr>
          <w:rFonts w:eastAsia="宋体"/>
          <w:bCs/>
          <w:i/>
          <w:iCs/>
          <w:sz w:val="20"/>
          <w:szCs w:val="20"/>
        </w:rPr>
        <w:t>With regards to processing</w:t>
      </w:r>
      <w:r>
        <w:t xml:space="preserve"> </w:t>
      </w:r>
      <w:r>
        <w:rPr>
          <w:rFonts w:eastAsia="宋体"/>
          <w:bCs/>
          <w:i/>
          <w:iCs/>
          <w:sz w:val="20"/>
          <w:szCs w:val="20"/>
        </w:rPr>
        <w:t>DL-PRS frequency hopping within MG/PPW:</w:t>
      </w:r>
    </w:p>
    <w:p w:rsidR="00F32935" w:rsidRDefault="00F32935" w:rsidP="00F32935">
      <w:pPr>
        <w:pStyle w:val="ListParagraph1"/>
        <w:numPr>
          <w:ilvl w:val="0"/>
          <w:numId w:val="21"/>
        </w:numPr>
        <w:snapToGrid w:val="0"/>
        <w:spacing w:beforeLines="50" w:before="180" w:afterLines="50" w:after="180" w:line="240" w:lineRule="auto"/>
        <w:ind w:firstLineChars="0"/>
        <w:rPr>
          <w:rFonts w:eastAsia="宋体"/>
          <w:bCs/>
          <w:i/>
          <w:iCs/>
          <w:sz w:val="20"/>
          <w:szCs w:val="20"/>
        </w:rPr>
      </w:pPr>
      <w:r>
        <w:rPr>
          <w:rFonts w:eastAsia="宋体"/>
          <w:bCs/>
          <w:i/>
          <w:iCs/>
          <w:sz w:val="20"/>
          <w:szCs w:val="20"/>
        </w:rPr>
        <w:t>Support UE to measure and process DL-PRS resources of multiple frequency hops during a configured measurement gap</w:t>
      </w:r>
    </w:p>
    <w:p w:rsidR="00F32935" w:rsidRDefault="00F32935" w:rsidP="00F32935">
      <w:pPr>
        <w:pStyle w:val="ListParagraph1"/>
        <w:numPr>
          <w:ilvl w:val="0"/>
          <w:numId w:val="21"/>
        </w:numPr>
        <w:snapToGrid w:val="0"/>
        <w:spacing w:beforeLines="50" w:before="180" w:afterLines="50" w:after="180" w:line="240" w:lineRule="auto"/>
        <w:ind w:firstLineChars="0"/>
        <w:rPr>
          <w:rFonts w:eastAsia="宋体"/>
          <w:bCs/>
          <w:i/>
          <w:iCs/>
          <w:sz w:val="20"/>
          <w:szCs w:val="20"/>
        </w:rPr>
      </w:pPr>
      <w:r>
        <w:rPr>
          <w:rFonts w:eastAsia="宋体"/>
          <w:bCs/>
          <w:i/>
          <w:iCs/>
          <w:sz w:val="20"/>
          <w:szCs w:val="20"/>
        </w:rPr>
        <w:t>For PPW based DL-PRS frequency hopping, support associate one (or more) hop(s) with a PPW configuration.</w:t>
      </w:r>
    </w:p>
    <w:p w:rsidR="00F32935" w:rsidRDefault="00F32935" w:rsidP="00F32935">
      <w:pPr>
        <w:pStyle w:val="ListParagraph1"/>
        <w:snapToGrid w:val="0"/>
        <w:spacing w:beforeLines="50" w:before="180" w:afterLines="50" w:after="180" w:line="240" w:lineRule="auto"/>
        <w:ind w:firstLineChars="0" w:firstLine="0"/>
        <w:rPr>
          <w:rFonts w:eastAsiaTheme="minorEastAsia"/>
        </w:rPr>
      </w:pPr>
      <w:r>
        <w:rPr>
          <w:rFonts w:eastAsia="宋体" w:hint="eastAsia"/>
          <w:b/>
          <w:bCs/>
          <w:i/>
          <w:iCs/>
          <w:sz w:val="20"/>
          <w:szCs w:val="20"/>
        </w:rPr>
        <w:t xml:space="preserve">Proposal </w:t>
      </w:r>
      <w:r>
        <w:rPr>
          <w:rFonts w:eastAsia="宋体"/>
          <w:b/>
          <w:bCs/>
          <w:i/>
          <w:iCs/>
          <w:sz w:val="20"/>
          <w:szCs w:val="20"/>
        </w:rPr>
        <w:t>6</w:t>
      </w:r>
      <w:r>
        <w:rPr>
          <w:rFonts w:eastAsia="宋体" w:hint="eastAsia"/>
          <w:b/>
          <w:bCs/>
          <w:i/>
          <w:iCs/>
          <w:sz w:val="20"/>
          <w:szCs w:val="20"/>
        </w:rPr>
        <w:t xml:space="preserve">: </w:t>
      </w:r>
      <w:r>
        <w:rPr>
          <w:rFonts w:eastAsia="宋体"/>
          <w:bCs/>
          <w:i/>
          <w:iCs/>
          <w:sz w:val="20"/>
          <w:szCs w:val="20"/>
        </w:rPr>
        <w:t>For measurement report considering DL frequency hopping, UE should report the corresponding hop index for each location measurement result.</w:t>
      </w:r>
    </w:p>
    <w:p w:rsidR="00F32935" w:rsidRDefault="00F32935" w:rsidP="00F32935">
      <w:pPr>
        <w:pStyle w:val="ListParagraph1"/>
        <w:snapToGrid w:val="0"/>
        <w:spacing w:beforeLines="50" w:before="180" w:afterLines="50" w:after="180" w:line="240" w:lineRule="auto"/>
        <w:ind w:firstLineChars="0" w:firstLine="0"/>
        <w:rPr>
          <w:rFonts w:eastAsia="宋体"/>
          <w:bCs/>
          <w:i/>
          <w:iCs/>
          <w:sz w:val="20"/>
          <w:szCs w:val="20"/>
        </w:rPr>
      </w:pPr>
      <w:r>
        <w:rPr>
          <w:rFonts w:eastAsia="宋体" w:hint="eastAsia"/>
          <w:b/>
          <w:bCs/>
          <w:i/>
          <w:iCs/>
          <w:sz w:val="20"/>
          <w:szCs w:val="20"/>
        </w:rPr>
        <w:t xml:space="preserve">Proposal </w:t>
      </w:r>
      <w:r>
        <w:rPr>
          <w:rFonts w:eastAsia="宋体"/>
          <w:b/>
          <w:bCs/>
          <w:i/>
          <w:iCs/>
          <w:sz w:val="20"/>
          <w:szCs w:val="20"/>
        </w:rPr>
        <w:t>7</w:t>
      </w:r>
      <w:r>
        <w:rPr>
          <w:rFonts w:eastAsia="宋体" w:hint="eastAsia"/>
          <w:b/>
          <w:bCs/>
          <w:i/>
          <w:iCs/>
          <w:sz w:val="20"/>
          <w:szCs w:val="20"/>
        </w:rPr>
        <w:t xml:space="preserve">: </w:t>
      </w:r>
      <w:r>
        <w:rPr>
          <w:rFonts w:eastAsia="宋体"/>
          <w:bCs/>
          <w:i/>
          <w:iCs/>
          <w:sz w:val="20"/>
          <w:szCs w:val="20"/>
        </w:rPr>
        <w:t xml:space="preserve">With regards to SRS frequency hopping for </w:t>
      </w:r>
      <w:proofErr w:type="spellStart"/>
      <w:r>
        <w:rPr>
          <w:rFonts w:eastAsia="宋体"/>
          <w:bCs/>
          <w:i/>
          <w:iCs/>
          <w:sz w:val="20"/>
          <w:szCs w:val="20"/>
        </w:rPr>
        <w:t>RedCap</w:t>
      </w:r>
      <w:proofErr w:type="spellEnd"/>
      <w:r>
        <w:rPr>
          <w:rFonts w:eastAsia="宋体"/>
          <w:bCs/>
          <w:i/>
          <w:iCs/>
          <w:sz w:val="20"/>
          <w:szCs w:val="20"/>
        </w:rPr>
        <w:t xml:space="preserve"> UEs, different SRS resources and SRS resource sets with the same ID in different BWPs correspond to different hops.</w:t>
      </w:r>
    </w:p>
    <w:p w:rsidR="00F32935" w:rsidRDefault="00F32935" w:rsidP="00F32935">
      <w:pPr>
        <w:widowControl w:val="0"/>
        <w:snapToGrid w:val="0"/>
        <w:spacing w:beforeLines="50" w:before="180" w:afterLines="50" w:after="180" w:line="240" w:lineRule="auto"/>
        <w:jc w:val="both"/>
        <w:rPr>
          <w:rFonts w:ascii="Times New Roman" w:eastAsiaTheme="minorEastAsia" w:hAnsi="Times New Roman"/>
          <w:sz w:val="20"/>
          <w:szCs w:val="20"/>
        </w:rPr>
      </w:pPr>
    </w:p>
    <w:p w:rsidR="00F32935" w:rsidRDefault="00F32935" w:rsidP="00F32935">
      <w:pPr>
        <w:pStyle w:val="1"/>
        <w:snapToGrid w:val="0"/>
        <w:spacing w:before="120" w:afterLines="50" w:after="180" w:line="240" w:lineRule="auto"/>
        <w:ind w:left="431" w:hanging="431"/>
        <w:jc w:val="both"/>
        <w:rPr>
          <w:sz w:val="28"/>
          <w:lang w:val="en-US"/>
        </w:rPr>
      </w:pPr>
      <w:r>
        <w:rPr>
          <w:rFonts w:hint="eastAsia"/>
          <w:sz w:val="28"/>
          <w:lang w:val="en-US"/>
        </w:rPr>
        <w:t>Reference</w:t>
      </w:r>
    </w:p>
    <w:p w:rsidR="00F32935" w:rsidRDefault="00F32935" w:rsidP="00F32935">
      <w:pPr>
        <w:numPr>
          <w:ilvl w:val="0"/>
          <w:numId w:val="17"/>
        </w:numPr>
        <w:autoSpaceDE w:val="0"/>
        <w:autoSpaceDN w:val="0"/>
        <w:adjustRightInd w:val="0"/>
        <w:snapToGrid w:val="0"/>
        <w:spacing w:after="0" w:line="240" w:lineRule="auto"/>
        <w:jc w:val="both"/>
        <w:rPr>
          <w:sz w:val="20"/>
          <w:szCs w:val="20"/>
        </w:rPr>
      </w:pPr>
      <w:r>
        <w:rPr>
          <w:sz w:val="20"/>
          <w:szCs w:val="20"/>
        </w:rPr>
        <w:t>RP-223549 New WID on Expanded and Improved NR Positioning</w:t>
      </w:r>
      <w:r>
        <w:rPr>
          <w:rFonts w:hint="eastAsia"/>
          <w:sz w:val="20"/>
          <w:szCs w:val="20"/>
        </w:rPr>
        <w:t xml:space="preserve">, </w:t>
      </w:r>
      <w:r>
        <w:rPr>
          <w:sz w:val="20"/>
          <w:szCs w:val="20"/>
        </w:rPr>
        <w:t>Intel Corporation, CATT, Ericsson</w:t>
      </w:r>
      <w:r>
        <w:rPr>
          <w:rFonts w:hint="eastAsia"/>
          <w:sz w:val="20"/>
          <w:szCs w:val="20"/>
        </w:rPr>
        <w:t xml:space="preserve">, </w:t>
      </w:r>
      <w:r>
        <w:rPr>
          <w:sz w:val="20"/>
          <w:szCs w:val="20"/>
        </w:rPr>
        <w:t>3GPP TSG RAN Meeting #98-e</w:t>
      </w:r>
      <w:r>
        <w:rPr>
          <w:rFonts w:hint="eastAsia"/>
          <w:sz w:val="20"/>
          <w:szCs w:val="20"/>
        </w:rPr>
        <w:t>.</w:t>
      </w:r>
    </w:p>
    <w:p w:rsidR="00F32935" w:rsidRDefault="00F32935" w:rsidP="00F32935">
      <w:pPr>
        <w:numPr>
          <w:ilvl w:val="0"/>
          <w:numId w:val="17"/>
        </w:num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sz w:val="20"/>
          <w:szCs w:val="20"/>
        </w:rPr>
        <w:lastRenderedPageBreak/>
        <w:t>Draft_Minutes_report_RAN1#111_v020, 3GPP RAN1#111</w:t>
      </w:r>
    </w:p>
    <w:p w:rsidR="00F32935" w:rsidRDefault="00F32935" w:rsidP="00F32935">
      <w:pPr>
        <w:autoSpaceDE w:val="0"/>
        <w:autoSpaceDN w:val="0"/>
        <w:adjustRightInd w:val="0"/>
        <w:snapToGrid w:val="0"/>
        <w:spacing w:after="0" w:line="240" w:lineRule="auto"/>
        <w:jc w:val="both"/>
        <w:rPr>
          <w:rFonts w:ascii="Times New Roman" w:eastAsia="宋体" w:hAnsi="Times New Roman"/>
          <w:sz w:val="20"/>
          <w:szCs w:val="20"/>
        </w:rPr>
      </w:pPr>
    </w:p>
    <w:p w:rsidR="00F32935" w:rsidRDefault="00F32935" w:rsidP="00F32935">
      <w:pPr>
        <w:pStyle w:val="1"/>
        <w:snapToGrid w:val="0"/>
        <w:spacing w:before="120" w:afterLines="50" w:after="180" w:line="240" w:lineRule="auto"/>
        <w:ind w:left="431" w:hanging="431"/>
        <w:jc w:val="both"/>
        <w:rPr>
          <w:sz w:val="28"/>
          <w:lang w:val="en-US"/>
        </w:rPr>
      </w:pPr>
      <w:r>
        <w:rPr>
          <w:rFonts w:hint="eastAsia"/>
          <w:sz w:val="28"/>
          <w:lang w:val="en-US"/>
        </w:rPr>
        <w:t>Appendix</w:t>
      </w:r>
    </w:p>
    <w:p w:rsidR="00F32935" w:rsidRDefault="00F32935" w:rsidP="00F32935">
      <w:pPr>
        <w:jc w:val="center"/>
        <w:rPr>
          <w:rFonts w:ascii="Times New Roman" w:eastAsia="宋体" w:hAnsi="Times New Roman"/>
          <w:sz w:val="20"/>
          <w:szCs w:val="20"/>
        </w:rPr>
      </w:pPr>
      <w:r>
        <w:rPr>
          <w:rFonts w:ascii="Times New Roman" w:eastAsia="宋体" w:hAnsi="Times New Roman"/>
          <w:sz w:val="20"/>
          <w:szCs w:val="20"/>
        </w:rPr>
        <w:t>Table 5.</w:t>
      </w:r>
      <w:r>
        <w:rPr>
          <w:rFonts w:ascii="Times New Roman" w:eastAsia="宋体" w:hAnsi="Times New Roman" w:hint="eastAsia"/>
          <w:sz w:val="20"/>
          <w:szCs w:val="20"/>
        </w:rPr>
        <w:t>1</w:t>
      </w:r>
      <w:r>
        <w:rPr>
          <w:rFonts w:ascii="Times New Roman" w:eastAsia="宋体" w:hAnsi="Times New Roman"/>
          <w:sz w:val="20"/>
          <w:szCs w:val="20"/>
        </w:rPr>
        <w:t xml:space="preserve"> Evaluation assumptions</w:t>
      </w:r>
    </w:p>
    <w:tbl>
      <w:tblPr>
        <w:tblStyle w:val="afc"/>
        <w:tblW w:w="9581" w:type="dxa"/>
        <w:tblLook w:val="04A0" w:firstRow="1" w:lastRow="0" w:firstColumn="1" w:lastColumn="0" w:noHBand="0" w:noVBand="1"/>
      </w:tblPr>
      <w:tblGrid>
        <w:gridCol w:w="3510"/>
        <w:gridCol w:w="6071"/>
      </w:tblGrid>
      <w:tr w:rsidR="00F32935" w:rsidTr="00B42C33">
        <w:trPr>
          <w:trHeight w:val="320"/>
        </w:trPr>
        <w:tc>
          <w:tcPr>
            <w:tcW w:w="3510" w:type="dxa"/>
          </w:tcPr>
          <w:p w:rsidR="00F32935" w:rsidRDefault="00F32935" w:rsidP="00B42C33">
            <w:pPr>
              <w:snapToGrid w:val="0"/>
              <w:spacing w:line="240" w:lineRule="auto"/>
              <w:jc w:val="center"/>
              <w:rPr>
                <w:rFonts w:ascii="Times New Roman" w:hAnsi="Times New Roman"/>
                <w:b/>
                <w:sz w:val="20"/>
                <w:szCs w:val="20"/>
              </w:rPr>
            </w:pPr>
            <w:r>
              <w:rPr>
                <w:rFonts w:ascii="Times New Roman" w:hAnsi="Times New Roman"/>
                <w:b/>
                <w:sz w:val="20"/>
                <w:szCs w:val="20"/>
              </w:rPr>
              <w:t>Parameter</w:t>
            </w:r>
          </w:p>
        </w:tc>
        <w:tc>
          <w:tcPr>
            <w:tcW w:w="6071" w:type="dxa"/>
          </w:tcPr>
          <w:p w:rsidR="00F32935" w:rsidRDefault="00F32935" w:rsidP="00B42C33">
            <w:pPr>
              <w:snapToGrid w:val="0"/>
              <w:spacing w:line="240" w:lineRule="auto"/>
              <w:jc w:val="center"/>
              <w:rPr>
                <w:rFonts w:ascii="Times New Roman" w:hAnsi="Times New Roman"/>
                <w:b/>
                <w:sz w:val="20"/>
                <w:szCs w:val="20"/>
              </w:rPr>
            </w:pPr>
            <w:r>
              <w:rPr>
                <w:rFonts w:ascii="Times New Roman" w:hAnsi="Times New Roman"/>
                <w:b/>
                <w:sz w:val="20"/>
                <w:szCs w:val="20"/>
              </w:rPr>
              <w:t>Setting</w:t>
            </w:r>
          </w:p>
        </w:tc>
      </w:tr>
      <w:tr w:rsidR="00F32935" w:rsidTr="00B42C33">
        <w:trPr>
          <w:trHeight w:val="467"/>
        </w:trPr>
        <w:tc>
          <w:tcPr>
            <w:tcW w:w="3510" w:type="dxa"/>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Scenario</w:t>
            </w:r>
          </w:p>
        </w:tc>
        <w:tc>
          <w:tcPr>
            <w:tcW w:w="6071" w:type="dxa"/>
          </w:tcPr>
          <w:p w:rsidR="00F32935" w:rsidRDefault="00F32935" w:rsidP="00B42C33">
            <w:pPr>
              <w:snapToGrid w:val="0"/>
              <w:spacing w:line="240" w:lineRule="auto"/>
              <w:jc w:val="center"/>
              <w:rPr>
                <w:rFonts w:ascii="Times New Roman" w:hAnsi="Times New Roman"/>
                <w:sz w:val="20"/>
                <w:szCs w:val="20"/>
              </w:rPr>
            </w:pPr>
            <w:proofErr w:type="spellStart"/>
            <w:r>
              <w:rPr>
                <w:rFonts w:ascii="Times New Roman" w:hAnsi="Times New Roman"/>
                <w:sz w:val="20"/>
                <w:szCs w:val="20"/>
              </w:rPr>
              <w:t>InF</w:t>
            </w:r>
            <w:proofErr w:type="spellEnd"/>
            <w:r>
              <w:rPr>
                <w:rFonts w:ascii="Times New Roman" w:hAnsi="Times New Roman"/>
                <w:sz w:val="20"/>
                <w:szCs w:val="20"/>
              </w:rPr>
              <w:t>-SH</w:t>
            </w:r>
          </w:p>
        </w:tc>
      </w:tr>
      <w:tr w:rsidR="00F32935" w:rsidTr="00B42C33">
        <w:trPr>
          <w:trHeight w:val="475"/>
        </w:trPr>
        <w:tc>
          <w:tcPr>
            <w:tcW w:w="3510" w:type="dxa"/>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Carrier frequency</w:t>
            </w:r>
          </w:p>
        </w:tc>
        <w:tc>
          <w:tcPr>
            <w:tcW w:w="6071" w:type="dxa"/>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3.5 GHz</w:t>
            </w:r>
          </w:p>
        </w:tc>
      </w:tr>
      <w:tr w:rsidR="00F32935" w:rsidTr="00B42C33">
        <w:trPr>
          <w:trHeight w:val="475"/>
        </w:trPr>
        <w:tc>
          <w:tcPr>
            <w:tcW w:w="3510" w:type="dxa"/>
          </w:tcPr>
          <w:p w:rsidR="00F32935" w:rsidRDefault="00F32935" w:rsidP="00B42C33">
            <w:pPr>
              <w:snapToGrid w:val="0"/>
              <w:spacing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ubcarrier spacing</w:t>
            </w:r>
          </w:p>
        </w:tc>
        <w:tc>
          <w:tcPr>
            <w:tcW w:w="6071" w:type="dxa"/>
          </w:tcPr>
          <w:p w:rsidR="00F32935" w:rsidRDefault="00F32935" w:rsidP="00B42C33">
            <w:pPr>
              <w:snapToGrid w:val="0"/>
              <w:spacing w:line="240" w:lineRule="auto"/>
              <w:jc w:val="center"/>
              <w:rPr>
                <w:rFonts w:ascii="Times New Roman" w:eastAsiaTheme="minorEastAsia" w:hAnsi="Times New Roman"/>
                <w:sz w:val="20"/>
                <w:szCs w:val="20"/>
              </w:rPr>
            </w:pPr>
            <w:r>
              <w:rPr>
                <w:rFonts w:ascii="Times New Roman" w:eastAsiaTheme="minorEastAsia" w:hAnsi="Times New Roman" w:hint="eastAsia"/>
                <w:sz w:val="20"/>
                <w:szCs w:val="20"/>
              </w:rPr>
              <w:t>3</w:t>
            </w:r>
            <w:r>
              <w:rPr>
                <w:rFonts w:ascii="Times New Roman" w:eastAsiaTheme="minorEastAsia" w:hAnsi="Times New Roman"/>
                <w:sz w:val="20"/>
                <w:szCs w:val="20"/>
              </w:rPr>
              <w:t>0kHz</w:t>
            </w:r>
          </w:p>
        </w:tc>
      </w:tr>
      <w:tr w:rsidR="00F32935" w:rsidTr="00B42C33">
        <w:trPr>
          <w:trHeight w:val="697"/>
        </w:trPr>
        <w:tc>
          <w:tcPr>
            <w:tcW w:w="3510" w:type="dxa"/>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Bandwidth</w:t>
            </w:r>
          </w:p>
        </w:tc>
        <w:tc>
          <w:tcPr>
            <w:tcW w:w="6071" w:type="dxa"/>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20MHz</w:t>
            </w:r>
          </w:p>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20 * (number of hops) MHz, 100MHz</w:t>
            </w:r>
          </w:p>
        </w:tc>
      </w:tr>
      <w:tr w:rsidR="00F32935" w:rsidTr="00B42C33">
        <w:trPr>
          <w:trHeight w:val="475"/>
        </w:trPr>
        <w:tc>
          <w:tcPr>
            <w:tcW w:w="3510" w:type="dxa"/>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Phase between hops</w:t>
            </w:r>
          </w:p>
        </w:tc>
        <w:tc>
          <w:tcPr>
            <w:tcW w:w="6071" w:type="dxa"/>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Uniform random, (-π, +π)</w:t>
            </w:r>
          </w:p>
        </w:tc>
      </w:tr>
      <w:tr w:rsidR="00F32935" w:rsidTr="00B42C33">
        <w:trPr>
          <w:trHeight w:val="383"/>
        </w:trPr>
        <w:tc>
          <w:tcPr>
            <w:tcW w:w="3510" w:type="dxa"/>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Number of PRB for phase estimation</w:t>
            </w:r>
          </w:p>
        </w:tc>
        <w:tc>
          <w:tcPr>
            <w:tcW w:w="6071" w:type="dxa"/>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1-8 PRB</w:t>
            </w:r>
          </w:p>
        </w:tc>
      </w:tr>
      <w:tr w:rsidR="00F32935" w:rsidTr="00B42C33">
        <w:trPr>
          <w:trHeight w:val="438"/>
        </w:trPr>
        <w:tc>
          <w:tcPr>
            <w:tcW w:w="3510" w:type="dxa"/>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Phase estimation method</w:t>
            </w:r>
          </w:p>
        </w:tc>
        <w:tc>
          <w:tcPr>
            <w:tcW w:w="6071" w:type="dxa"/>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Practical (non-ideal) estimation</w:t>
            </w:r>
          </w:p>
        </w:tc>
      </w:tr>
      <w:tr w:rsidR="00F32935" w:rsidTr="00B42C33">
        <w:trPr>
          <w:trHeight w:val="438"/>
        </w:trPr>
        <w:tc>
          <w:tcPr>
            <w:tcW w:w="3510"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Reference Signal Physical Structure and Resource Allocation (RE pattern) (reference to figure in contribution)</w:t>
            </w:r>
          </w:p>
        </w:tc>
        <w:tc>
          <w:tcPr>
            <w:tcW w:w="6071" w:type="dxa"/>
            <w:vAlign w:val="center"/>
          </w:tcPr>
          <w:p w:rsidR="00F32935" w:rsidRDefault="00F32935" w:rsidP="00B42C33">
            <w:pPr>
              <w:snapToGrid w:val="0"/>
              <w:spacing w:line="240" w:lineRule="auto"/>
              <w:jc w:val="center"/>
              <w:rPr>
                <w:rFonts w:ascii="Times New Roman" w:hAnsi="Times New Roman"/>
                <w:sz w:val="20"/>
                <w:szCs w:val="20"/>
              </w:rPr>
            </w:pPr>
            <w:proofErr w:type="spellStart"/>
            <w:r>
              <w:rPr>
                <w:rFonts w:ascii="Times New Roman" w:hAnsi="Times New Roman"/>
                <w:sz w:val="20"/>
                <w:szCs w:val="20"/>
              </w:rPr>
              <w:t>CombSize</w:t>
            </w:r>
            <w:proofErr w:type="spellEnd"/>
            <w:r>
              <w:rPr>
                <w:rFonts w:ascii="Times New Roman" w:hAnsi="Times New Roman"/>
                <w:sz w:val="20"/>
                <w:szCs w:val="20"/>
              </w:rPr>
              <w:t>=2</w:t>
            </w:r>
          </w:p>
        </w:tc>
      </w:tr>
      <w:tr w:rsidR="00F32935" w:rsidTr="00B42C33">
        <w:trPr>
          <w:trHeight w:val="438"/>
        </w:trPr>
        <w:tc>
          <w:tcPr>
            <w:tcW w:w="3510" w:type="dxa"/>
            <w:vAlign w:val="center"/>
          </w:tcPr>
          <w:p w:rsidR="00F32935" w:rsidRDefault="00F32935" w:rsidP="00B42C33">
            <w:pPr>
              <w:snapToGrid w:val="0"/>
              <w:spacing w:after="0" w:line="240" w:lineRule="auto"/>
              <w:rPr>
                <w:rFonts w:ascii="Times New Roman" w:hAnsi="Times New Roman"/>
                <w:sz w:val="20"/>
                <w:szCs w:val="20"/>
              </w:rPr>
            </w:pPr>
            <w:r>
              <w:rPr>
                <w:rFonts w:ascii="Times New Roman" w:hAnsi="Times New Roman"/>
                <w:sz w:val="20"/>
                <w:szCs w:val="20"/>
              </w:rPr>
              <w:t>Reference signal</w:t>
            </w:r>
          </w:p>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(type of sequence, number of ports, …)</w:t>
            </w:r>
          </w:p>
        </w:tc>
        <w:tc>
          <w:tcPr>
            <w:tcW w:w="6071"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DL PRS</w:t>
            </w:r>
          </w:p>
        </w:tc>
      </w:tr>
      <w:tr w:rsidR="00F32935" w:rsidTr="00B42C33">
        <w:trPr>
          <w:trHeight w:val="438"/>
        </w:trPr>
        <w:tc>
          <w:tcPr>
            <w:tcW w:w="3510"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Number of sites</w:t>
            </w:r>
          </w:p>
        </w:tc>
        <w:tc>
          <w:tcPr>
            <w:tcW w:w="6071"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8</w:t>
            </w:r>
          </w:p>
        </w:tc>
      </w:tr>
      <w:tr w:rsidR="00F32935" w:rsidTr="00B42C33">
        <w:trPr>
          <w:trHeight w:val="438"/>
        </w:trPr>
        <w:tc>
          <w:tcPr>
            <w:tcW w:w="3510"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Number of symbols used per occasion</w:t>
            </w:r>
          </w:p>
        </w:tc>
        <w:tc>
          <w:tcPr>
            <w:tcW w:w="6071"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hint="eastAsia"/>
                <w:sz w:val="20"/>
                <w:szCs w:val="20"/>
              </w:rPr>
              <w:t>2</w:t>
            </w:r>
          </w:p>
        </w:tc>
      </w:tr>
      <w:tr w:rsidR="00F32935" w:rsidTr="00B42C33">
        <w:trPr>
          <w:trHeight w:val="438"/>
        </w:trPr>
        <w:tc>
          <w:tcPr>
            <w:tcW w:w="3510"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number of occasions used per positioning estimate</w:t>
            </w:r>
          </w:p>
        </w:tc>
        <w:tc>
          <w:tcPr>
            <w:tcW w:w="6071"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1</w:t>
            </w:r>
          </w:p>
        </w:tc>
      </w:tr>
      <w:tr w:rsidR="00F32935" w:rsidTr="00B42C33">
        <w:trPr>
          <w:trHeight w:val="438"/>
        </w:trPr>
        <w:tc>
          <w:tcPr>
            <w:tcW w:w="3510"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interference modelling (ideal muting, or other)</w:t>
            </w:r>
          </w:p>
        </w:tc>
        <w:tc>
          <w:tcPr>
            <w:tcW w:w="6071"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ideal muting</w:t>
            </w:r>
          </w:p>
        </w:tc>
      </w:tr>
      <w:tr w:rsidR="00F32935" w:rsidTr="00B42C33">
        <w:trPr>
          <w:trHeight w:val="438"/>
        </w:trPr>
        <w:tc>
          <w:tcPr>
            <w:tcW w:w="3510"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Description of Measurement Algorithm (e.g., super resolution, interference cancellation, ….)</w:t>
            </w:r>
          </w:p>
        </w:tc>
        <w:tc>
          <w:tcPr>
            <w:tcW w:w="6071"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USIC</w:t>
            </w:r>
          </w:p>
        </w:tc>
      </w:tr>
      <w:tr w:rsidR="00F32935" w:rsidTr="00B42C33">
        <w:trPr>
          <w:trHeight w:val="438"/>
        </w:trPr>
        <w:tc>
          <w:tcPr>
            <w:tcW w:w="3510"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 xml:space="preserve">Description of positioning technique / applied positioning algorithm (e.g., Least square, Taylor series, </w:t>
            </w:r>
            <w:proofErr w:type="spellStart"/>
            <w:r>
              <w:rPr>
                <w:rFonts w:ascii="Times New Roman" w:hAnsi="Times New Roman"/>
                <w:sz w:val="20"/>
                <w:szCs w:val="20"/>
              </w:rPr>
              <w:t>etc</w:t>
            </w:r>
            <w:proofErr w:type="spellEnd"/>
            <w:r>
              <w:rPr>
                <w:rFonts w:ascii="Times New Roman" w:hAnsi="Times New Roman"/>
                <w:sz w:val="20"/>
                <w:szCs w:val="20"/>
              </w:rPr>
              <w:t>)</w:t>
            </w:r>
          </w:p>
        </w:tc>
        <w:tc>
          <w:tcPr>
            <w:tcW w:w="6071"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Least square</w:t>
            </w:r>
          </w:p>
        </w:tc>
      </w:tr>
      <w:tr w:rsidR="00F32935" w:rsidTr="00B42C33">
        <w:trPr>
          <w:trHeight w:val="438"/>
        </w:trPr>
        <w:tc>
          <w:tcPr>
            <w:tcW w:w="3510"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UE antenna configuration</w:t>
            </w:r>
          </w:p>
        </w:tc>
        <w:tc>
          <w:tcPr>
            <w:tcW w:w="6071"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(M, N, P, Mg, Ng) = (1, 1, 1, 1, 1)</w:t>
            </w:r>
          </w:p>
        </w:tc>
      </w:tr>
      <w:tr w:rsidR="00F32935" w:rsidTr="00B42C33">
        <w:trPr>
          <w:trHeight w:val="438"/>
        </w:trPr>
        <w:tc>
          <w:tcPr>
            <w:tcW w:w="3510"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Number of UE branches</w:t>
            </w:r>
          </w:p>
        </w:tc>
        <w:tc>
          <w:tcPr>
            <w:tcW w:w="6071"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1Rx 1Tx</w:t>
            </w:r>
          </w:p>
        </w:tc>
      </w:tr>
      <w:tr w:rsidR="00F32935" w:rsidTr="00B42C33">
        <w:trPr>
          <w:trHeight w:val="438"/>
        </w:trPr>
        <w:tc>
          <w:tcPr>
            <w:tcW w:w="3510" w:type="dxa"/>
            <w:vAlign w:val="center"/>
          </w:tcPr>
          <w:p w:rsidR="00F32935" w:rsidRDefault="00F32935" w:rsidP="00B42C33">
            <w:pPr>
              <w:snapToGrid w:val="0"/>
              <w:spacing w:line="240" w:lineRule="auto"/>
              <w:jc w:val="center"/>
              <w:rPr>
                <w:rFonts w:ascii="Times New Roman" w:hAnsi="Times New Roman"/>
                <w:sz w:val="20"/>
                <w:szCs w:val="20"/>
              </w:rPr>
            </w:pPr>
            <w:proofErr w:type="spellStart"/>
            <w:r>
              <w:rPr>
                <w:rFonts w:ascii="Times New Roman" w:hAnsi="Times New Roman"/>
                <w:sz w:val="20"/>
                <w:szCs w:val="20"/>
              </w:rPr>
              <w:t>gNB</w:t>
            </w:r>
            <w:proofErr w:type="spellEnd"/>
            <w:r>
              <w:rPr>
                <w:rFonts w:ascii="Times New Roman" w:hAnsi="Times New Roman"/>
                <w:sz w:val="20"/>
                <w:szCs w:val="20"/>
              </w:rPr>
              <w:t xml:space="preserve"> antenna configuration </w:t>
            </w:r>
          </w:p>
        </w:tc>
        <w:tc>
          <w:tcPr>
            <w:tcW w:w="6071"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 xml:space="preserve">(M, N, P, Mg, Ng) = (4, 4, 2, 1, 1), </w:t>
            </w:r>
            <w:proofErr w:type="spellStart"/>
            <w:r>
              <w:rPr>
                <w:rFonts w:ascii="Times New Roman" w:hAnsi="Times New Roman"/>
                <w:sz w:val="20"/>
                <w:szCs w:val="20"/>
              </w:rPr>
              <w:t>dH</w:t>
            </w:r>
            <w:proofErr w:type="spellEnd"/>
            <w:r>
              <w:rPr>
                <w:rFonts w:ascii="Times New Roman" w:hAnsi="Times New Roman"/>
                <w:sz w:val="20"/>
                <w:szCs w:val="20"/>
              </w:rPr>
              <w:t>=</w:t>
            </w:r>
            <w:proofErr w:type="spellStart"/>
            <w:r>
              <w:rPr>
                <w:rFonts w:ascii="Times New Roman" w:hAnsi="Times New Roman"/>
                <w:sz w:val="20"/>
                <w:szCs w:val="20"/>
              </w:rPr>
              <w:t>dV</w:t>
            </w:r>
            <w:proofErr w:type="spellEnd"/>
            <w:r>
              <w:rPr>
                <w:rFonts w:ascii="Times New Roman" w:hAnsi="Times New Roman"/>
                <w:sz w:val="20"/>
                <w:szCs w:val="20"/>
              </w:rPr>
              <w:t>=0.5λ</w:t>
            </w:r>
          </w:p>
        </w:tc>
      </w:tr>
      <w:tr w:rsidR="00F32935" w:rsidTr="00B42C33">
        <w:trPr>
          <w:trHeight w:val="438"/>
        </w:trPr>
        <w:tc>
          <w:tcPr>
            <w:tcW w:w="3510"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 xml:space="preserve">UE noise figure  </w:t>
            </w:r>
          </w:p>
        </w:tc>
        <w:tc>
          <w:tcPr>
            <w:tcW w:w="6071"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9dB</w:t>
            </w:r>
          </w:p>
        </w:tc>
      </w:tr>
      <w:tr w:rsidR="00F32935" w:rsidTr="00B42C33">
        <w:trPr>
          <w:trHeight w:val="438"/>
        </w:trPr>
        <w:tc>
          <w:tcPr>
            <w:tcW w:w="3510"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lastRenderedPageBreak/>
              <w:t>UE antenna height</w:t>
            </w:r>
          </w:p>
        </w:tc>
        <w:tc>
          <w:tcPr>
            <w:tcW w:w="6071"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sz w:val="20"/>
                <w:szCs w:val="20"/>
              </w:rPr>
              <w:t>1.5m</w:t>
            </w:r>
          </w:p>
        </w:tc>
      </w:tr>
      <w:tr w:rsidR="00F32935" w:rsidTr="00B42C33">
        <w:trPr>
          <w:trHeight w:val="438"/>
        </w:trPr>
        <w:tc>
          <w:tcPr>
            <w:tcW w:w="3510" w:type="dxa"/>
            <w:vAlign w:val="center"/>
          </w:tcPr>
          <w:p w:rsidR="00F32935" w:rsidRDefault="00F32935" w:rsidP="00B42C33">
            <w:pPr>
              <w:snapToGrid w:val="0"/>
              <w:spacing w:line="240" w:lineRule="auto"/>
              <w:jc w:val="center"/>
              <w:rPr>
                <w:rFonts w:ascii="Times New Roman" w:hAnsi="Times New Roman"/>
                <w:sz w:val="20"/>
                <w:szCs w:val="20"/>
              </w:rPr>
            </w:pPr>
            <w:proofErr w:type="spellStart"/>
            <w:r>
              <w:rPr>
                <w:rFonts w:ascii="Times New Roman" w:hAnsi="Times New Roman"/>
                <w:sz w:val="20"/>
                <w:szCs w:val="20"/>
              </w:rPr>
              <w:t>gNB</w:t>
            </w:r>
            <w:proofErr w:type="spellEnd"/>
            <w:r>
              <w:rPr>
                <w:rFonts w:ascii="Times New Roman" w:hAnsi="Times New Roman"/>
                <w:sz w:val="20"/>
                <w:szCs w:val="20"/>
              </w:rPr>
              <w:t xml:space="preserve"> antenna height</w:t>
            </w:r>
          </w:p>
        </w:tc>
        <w:tc>
          <w:tcPr>
            <w:tcW w:w="6071" w:type="dxa"/>
            <w:vAlign w:val="center"/>
          </w:tcPr>
          <w:p w:rsidR="00F32935" w:rsidRDefault="00F32935" w:rsidP="00B42C33">
            <w:pPr>
              <w:snapToGrid w:val="0"/>
              <w:spacing w:line="240" w:lineRule="auto"/>
              <w:jc w:val="center"/>
              <w:rPr>
                <w:rFonts w:ascii="Times New Roman" w:hAnsi="Times New Roman"/>
                <w:sz w:val="20"/>
                <w:szCs w:val="20"/>
              </w:rPr>
            </w:pPr>
            <w:r>
              <w:rPr>
                <w:rFonts w:ascii="Times New Roman" w:hAnsi="Times New Roman" w:hint="eastAsia"/>
                <w:sz w:val="20"/>
                <w:szCs w:val="20"/>
              </w:rPr>
              <w:t>8</w:t>
            </w:r>
            <w:r>
              <w:rPr>
                <w:rFonts w:ascii="Times New Roman" w:hAnsi="Times New Roman"/>
                <w:sz w:val="20"/>
                <w:szCs w:val="20"/>
              </w:rPr>
              <w:t>m</w:t>
            </w:r>
          </w:p>
        </w:tc>
      </w:tr>
    </w:tbl>
    <w:p w:rsidR="00F32935" w:rsidRDefault="00F32935" w:rsidP="00F32935">
      <w:pPr>
        <w:rPr>
          <w:rFonts w:eastAsiaTheme="minorEastAsia"/>
        </w:rPr>
      </w:pPr>
    </w:p>
    <w:p w:rsidR="00B1766E" w:rsidRPr="00F32935" w:rsidRDefault="00B1766E" w:rsidP="00F32935"/>
    <w:sectPr w:rsidR="00B1766E" w:rsidRPr="00F32935">
      <w:footerReference w:type="default" r:id="rId27"/>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7B1B" w:rsidRDefault="00217B1B">
      <w:pPr>
        <w:spacing w:after="0" w:line="240" w:lineRule="auto"/>
      </w:pPr>
      <w:r>
        <w:separator/>
      </w:r>
    </w:p>
  </w:endnote>
  <w:endnote w:type="continuationSeparator" w:id="0">
    <w:p w:rsidR="00217B1B" w:rsidRDefault="00217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楷体_GB2312">
    <w:altName w:val="楷体"/>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6D0DCC" w:rsidRDefault="006D0DCC">
        <w:pPr>
          <w:pStyle w:val="af5"/>
          <w:jc w:val="center"/>
        </w:pPr>
        <w:r>
          <w:fldChar w:fldCharType="begin"/>
        </w:r>
        <w:r>
          <w:instrText xml:space="preserve"> PAGE   \* MERGEFORMAT </w:instrText>
        </w:r>
        <w:r>
          <w:fldChar w:fldCharType="separate"/>
        </w:r>
        <w:r w:rsidR="002C1C67" w:rsidRPr="002C1C67">
          <w:rPr>
            <w:noProof/>
            <w:lang w:val="zh-CN"/>
          </w:rPr>
          <w:t>16</w:t>
        </w:r>
        <w:r>
          <w:rPr>
            <w:lang w:val="zh-CN"/>
          </w:rPr>
          <w:fldChar w:fldCharType="end"/>
        </w:r>
      </w:p>
    </w:sdtContent>
  </w:sdt>
  <w:p w:rsidR="006D0DCC" w:rsidRDefault="006D0DCC">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7B1B" w:rsidRDefault="00217B1B">
      <w:pPr>
        <w:spacing w:after="0" w:line="240" w:lineRule="auto"/>
      </w:pPr>
      <w:r>
        <w:separator/>
      </w:r>
    </w:p>
  </w:footnote>
  <w:footnote w:type="continuationSeparator" w:id="0">
    <w:p w:rsidR="00217B1B" w:rsidRDefault="00217B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65C368"/>
    <w:multiLevelType w:val="singleLevel"/>
    <w:tmpl w:val="0965C368"/>
    <w:lvl w:ilvl="0">
      <w:start w:val="1"/>
      <w:numFmt w:val="bullet"/>
      <w:lvlText w:val=""/>
      <w:lvlJc w:val="left"/>
      <w:pPr>
        <w:ind w:left="420" w:hanging="420"/>
      </w:pPr>
      <w:rPr>
        <w:rFonts w:ascii="Wingdings" w:hAnsi="Wingdings" w:hint="default"/>
      </w:rPr>
    </w:lvl>
  </w:abstractNum>
  <w:abstractNum w:abstractNumId="3" w15:restartNumberingAfterBreak="0">
    <w:nsid w:val="0A102F96"/>
    <w:multiLevelType w:val="multilevel"/>
    <w:tmpl w:val="0A102F9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7E1915"/>
    <w:multiLevelType w:val="hybridMultilevel"/>
    <w:tmpl w:val="DF02EF42"/>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A7F26D4"/>
    <w:multiLevelType w:val="multilevel"/>
    <w:tmpl w:val="1A7F26D4"/>
    <w:lvl w:ilvl="0">
      <w:start w:val="1"/>
      <w:numFmt w:val="bullet"/>
      <w:lvlText w:val=""/>
      <w:lvlJc w:val="left"/>
      <w:pPr>
        <w:ind w:left="1560" w:hanging="420"/>
      </w:pPr>
      <w:rPr>
        <w:rFonts w:ascii="Wingdings" w:hAnsi="Wingdings"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7" w15:restartNumberingAfterBreak="0">
    <w:nsid w:val="1BA374FA"/>
    <w:multiLevelType w:val="multilevel"/>
    <w:tmpl w:val="1BA374F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1F1B7FCA"/>
    <w:multiLevelType w:val="hybridMultilevel"/>
    <w:tmpl w:val="9A821308"/>
    <w:lvl w:ilvl="0" w:tplc="40E4C7FE">
      <w:start w:val="1"/>
      <w:numFmt w:val="bullet"/>
      <w:lvlText w:val=""/>
      <w:lvlJc w:val="left"/>
      <w:pPr>
        <w:ind w:left="851" w:hanging="420"/>
      </w:pPr>
      <w:rPr>
        <w:rFonts w:ascii="Wingdings" w:hAnsi="Wingdings"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9" w15:restartNumberingAfterBreak="0">
    <w:nsid w:val="2AAE1D74"/>
    <w:multiLevelType w:val="multilevel"/>
    <w:tmpl w:val="2AAE1D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0ED3FAB"/>
    <w:multiLevelType w:val="multilevel"/>
    <w:tmpl w:val="30ED3FAB"/>
    <w:lvl w:ilvl="0">
      <w:numFmt w:val="bullet"/>
      <w:lvlText w:val="-"/>
      <w:lvlJc w:val="left"/>
      <w:pPr>
        <w:ind w:left="420" w:hanging="420"/>
      </w:pPr>
      <w:rPr>
        <w:rFonts w:ascii="Arial" w:eastAsia="Malgun 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730"/>
        </w:tabs>
        <w:ind w:left="1730"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6"/>
      <w:numFmt w:val="bullet"/>
      <w:lvlText w:val="-"/>
      <w:lvlJc w:val="left"/>
      <w:pPr>
        <w:ind w:left="2880" w:hanging="360"/>
      </w:pPr>
      <w:rPr>
        <w:rFonts w:ascii="Arial" w:eastAsia="Times New Roman" w:hAnsi="Arial" w:cs="Aria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7B53DDA"/>
    <w:multiLevelType w:val="hybridMultilevel"/>
    <w:tmpl w:val="C3B223B6"/>
    <w:lvl w:ilvl="0" w:tplc="40E4C7FE">
      <w:start w:val="1"/>
      <w:numFmt w:val="bullet"/>
      <w:lvlText w:val=""/>
      <w:lvlJc w:val="left"/>
      <w:pPr>
        <w:ind w:left="851" w:hanging="420"/>
      </w:pPr>
      <w:rPr>
        <w:rFonts w:ascii="Wingdings" w:hAnsi="Wingdings"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4" w15:restartNumberingAfterBreak="0">
    <w:nsid w:val="4CB74633"/>
    <w:multiLevelType w:val="multilevel"/>
    <w:tmpl w:val="4CB746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5326B2"/>
    <w:multiLevelType w:val="multilevel"/>
    <w:tmpl w:val="51532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796506"/>
    <w:multiLevelType w:val="multilevel"/>
    <w:tmpl w:val="58796506"/>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Tahoma" w:hAnsi="Tahoma" w:hint="default"/>
      </w:rPr>
    </w:lvl>
    <w:lvl w:ilvl="2">
      <w:start w:val="1"/>
      <w:numFmt w:val="bullet"/>
      <w:lvlText w:val=""/>
      <w:lvlJc w:val="left"/>
      <w:pPr>
        <w:tabs>
          <w:tab w:val="left" w:pos="1680"/>
        </w:tabs>
        <w:ind w:left="1680" w:hanging="420"/>
      </w:pPr>
      <w:rPr>
        <w:rFonts w:ascii="Tahoma" w:hAnsi="Tahoma" w:hint="default"/>
      </w:rPr>
    </w:lvl>
    <w:lvl w:ilvl="3">
      <w:start w:val="1"/>
      <w:numFmt w:val="bullet"/>
      <w:lvlText w:val=""/>
      <w:lvlJc w:val="left"/>
      <w:pPr>
        <w:tabs>
          <w:tab w:val="left" w:pos="2100"/>
        </w:tabs>
        <w:ind w:left="2100" w:hanging="420"/>
      </w:pPr>
      <w:rPr>
        <w:rFonts w:ascii="Tahoma" w:hAnsi="Tahoma" w:hint="default"/>
      </w:rPr>
    </w:lvl>
    <w:lvl w:ilvl="4">
      <w:start w:val="1"/>
      <w:numFmt w:val="bullet"/>
      <w:lvlText w:val=""/>
      <w:lvlJc w:val="left"/>
      <w:pPr>
        <w:tabs>
          <w:tab w:val="left" w:pos="2520"/>
        </w:tabs>
        <w:ind w:left="2520" w:hanging="420"/>
      </w:pPr>
      <w:rPr>
        <w:rFonts w:ascii="Tahoma" w:hAnsi="Tahoma" w:hint="default"/>
      </w:rPr>
    </w:lvl>
    <w:lvl w:ilvl="5">
      <w:start w:val="1"/>
      <w:numFmt w:val="bullet"/>
      <w:lvlText w:val=""/>
      <w:lvlJc w:val="left"/>
      <w:pPr>
        <w:tabs>
          <w:tab w:val="left" w:pos="2940"/>
        </w:tabs>
        <w:ind w:left="2940" w:hanging="420"/>
      </w:pPr>
      <w:rPr>
        <w:rFonts w:ascii="Tahoma" w:hAnsi="Tahoma" w:hint="default"/>
      </w:rPr>
    </w:lvl>
    <w:lvl w:ilvl="6">
      <w:start w:val="1"/>
      <w:numFmt w:val="bullet"/>
      <w:lvlText w:val=""/>
      <w:lvlJc w:val="left"/>
      <w:pPr>
        <w:tabs>
          <w:tab w:val="left" w:pos="3360"/>
        </w:tabs>
        <w:ind w:left="3360" w:hanging="420"/>
      </w:pPr>
      <w:rPr>
        <w:rFonts w:ascii="Tahoma" w:hAnsi="Tahoma" w:hint="default"/>
      </w:rPr>
    </w:lvl>
    <w:lvl w:ilvl="7">
      <w:start w:val="1"/>
      <w:numFmt w:val="bullet"/>
      <w:lvlText w:val=""/>
      <w:lvlJc w:val="left"/>
      <w:pPr>
        <w:tabs>
          <w:tab w:val="left" w:pos="3780"/>
        </w:tabs>
        <w:ind w:left="3780" w:hanging="420"/>
      </w:pPr>
      <w:rPr>
        <w:rFonts w:ascii="Tahoma" w:hAnsi="Tahoma" w:hint="default"/>
      </w:rPr>
    </w:lvl>
    <w:lvl w:ilvl="8">
      <w:start w:val="1"/>
      <w:numFmt w:val="bullet"/>
      <w:lvlText w:val=""/>
      <w:lvlJc w:val="left"/>
      <w:pPr>
        <w:tabs>
          <w:tab w:val="left" w:pos="4200"/>
        </w:tabs>
        <w:ind w:left="4200" w:hanging="420"/>
      </w:pPr>
      <w:rPr>
        <w:rFonts w:ascii="Tahoma" w:hAnsi="Tahoma" w:hint="default"/>
      </w:rPr>
    </w:lvl>
  </w:abstractNum>
  <w:abstractNum w:abstractNumId="17"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FB86C87"/>
    <w:multiLevelType w:val="multilevel"/>
    <w:tmpl w:val="5FB86C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1C4C41"/>
    <w:multiLevelType w:val="multilevel"/>
    <w:tmpl w:val="681C4C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48282A"/>
    <w:multiLevelType w:val="multilevel"/>
    <w:tmpl w:val="6A4828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992422"/>
    <w:multiLevelType w:val="hybridMultilevel"/>
    <w:tmpl w:val="76F4123E"/>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7"/>
  </w:num>
  <w:num w:numId="2">
    <w:abstractNumId w:val="12"/>
  </w:num>
  <w:num w:numId="3">
    <w:abstractNumId w:val="11"/>
  </w:num>
  <w:num w:numId="4">
    <w:abstractNumId w:val="4"/>
  </w:num>
  <w:num w:numId="5">
    <w:abstractNumId w:val="3"/>
  </w:num>
  <w:num w:numId="6">
    <w:abstractNumId w:val="21"/>
  </w:num>
  <w:num w:numId="7">
    <w:abstractNumId w:val="14"/>
  </w:num>
  <w:num w:numId="8">
    <w:abstractNumId w:val="20"/>
  </w:num>
  <w:num w:numId="9">
    <w:abstractNumId w:val="15"/>
  </w:num>
  <w:num w:numId="10">
    <w:abstractNumId w:val="10"/>
  </w:num>
  <w:num w:numId="11">
    <w:abstractNumId w:val="9"/>
  </w:num>
  <w:num w:numId="12">
    <w:abstractNumId w:val="2"/>
  </w:num>
  <w:num w:numId="13">
    <w:abstractNumId w:val="16"/>
  </w:num>
  <w:num w:numId="14">
    <w:abstractNumId w:val="7"/>
  </w:num>
  <w:num w:numId="15">
    <w:abstractNumId w:val="18"/>
  </w:num>
  <w:num w:numId="16">
    <w:abstractNumId w:val="6"/>
  </w:num>
  <w:num w:numId="17">
    <w:abstractNumId w:val="0"/>
  </w:num>
  <w:num w:numId="18">
    <w:abstractNumId w:val="1"/>
  </w:num>
  <w:num w:numId="19">
    <w:abstractNumId w:val="19"/>
  </w:num>
  <w:num w:numId="20">
    <w:abstractNumId w:val="5"/>
  </w:num>
  <w:num w:numId="21">
    <w:abstractNumId w:val="13"/>
  </w:num>
  <w:num w:numId="22">
    <w:abstractNumId w:val="2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59F"/>
    <w:rsid w:val="00000715"/>
    <w:rsid w:val="00000C85"/>
    <w:rsid w:val="000011D1"/>
    <w:rsid w:val="000013D2"/>
    <w:rsid w:val="0000161E"/>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3F2B"/>
    <w:rsid w:val="0000404A"/>
    <w:rsid w:val="000042BE"/>
    <w:rsid w:val="000046BC"/>
    <w:rsid w:val="000047CE"/>
    <w:rsid w:val="00004C4A"/>
    <w:rsid w:val="00004C91"/>
    <w:rsid w:val="00004CC4"/>
    <w:rsid w:val="000050C3"/>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07CBB"/>
    <w:rsid w:val="00010475"/>
    <w:rsid w:val="000104BB"/>
    <w:rsid w:val="000104F7"/>
    <w:rsid w:val="000105FC"/>
    <w:rsid w:val="0001060D"/>
    <w:rsid w:val="00010818"/>
    <w:rsid w:val="00010B8B"/>
    <w:rsid w:val="00010CDD"/>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5F7"/>
    <w:rsid w:val="00015601"/>
    <w:rsid w:val="00015CDC"/>
    <w:rsid w:val="00015D18"/>
    <w:rsid w:val="000161ED"/>
    <w:rsid w:val="000164F7"/>
    <w:rsid w:val="0001678E"/>
    <w:rsid w:val="00016A3B"/>
    <w:rsid w:val="00016BCB"/>
    <w:rsid w:val="0001709F"/>
    <w:rsid w:val="00017272"/>
    <w:rsid w:val="0001789B"/>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1F18"/>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168"/>
    <w:rsid w:val="000242BB"/>
    <w:rsid w:val="000243C7"/>
    <w:rsid w:val="00024477"/>
    <w:rsid w:val="00024496"/>
    <w:rsid w:val="000244B9"/>
    <w:rsid w:val="000244CA"/>
    <w:rsid w:val="0002489B"/>
    <w:rsid w:val="00024C3A"/>
    <w:rsid w:val="00024C89"/>
    <w:rsid w:val="00024E0F"/>
    <w:rsid w:val="0002523F"/>
    <w:rsid w:val="000254A2"/>
    <w:rsid w:val="0002565A"/>
    <w:rsid w:val="00025695"/>
    <w:rsid w:val="00025AF0"/>
    <w:rsid w:val="00025F82"/>
    <w:rsid w:val="00026022"/>
    <w:rsid w:val="000261B2"/>
    <w:rsid w:val="00026588"/>
    <w:rsid w:val="00026655"/>
    <w:rsid w:val="0002677B"/>
    <w:rsid w:val="000269FC"/>
    <w:rsid w:val="00026B95"/>
    <w:rsid w:val="00026C59"/>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61"/>
    <w:rsid w:val="000343FC"/>
    <w:rsid w:val="00034D44"/>
    <w:rsid w:val="00034EDF"/>
    <w:rsid w:val="00035191"/>
    <w:rsid w:val="000351CA"/>
    <w:rsid w:val="00035224"/>
    <w:rsid w:val="000353D5"/>
    <w:rsid w:val="0003549B"/>
    <w:rsid w:val="000359BA"/>
    <w:rsid w:val="00035A2C"/>
    <w:rsid w:val="00035F4A"/>
    <w:rsid w:val="000366B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37FEA"/>
    <w:rsid w:val="00040013"/>
    <w:rsid w:val="000401B2"/>
    <w:rsid w:val="000402D7"/>
    <w:rsid w:val="0004040F"/>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327"/>
    <w:rsid w:val="00042401"/>
    <w:rsid w:val="00042680"/>
    <w:rsid w:val="000426A3"/>
    <w:rsid w:val="000428A4"/>
    <w:rsid w:val="000428B0"/>
    <w:rsid w:val="000428FB"/>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82C"/>
    <w:rsid w:val="00052D5E"/>
    <w:rsid w:val="00052E69"/>
    <w:rsid w:val="00053024"/>
    <w:rsid w:val="00053210"/>
    <w:rsid w:val="000535F7"/>
    <w:rsid w:val="00053845"/>
    <w:rsid w:val="00053B51"/>
    <w:rsid w:val="00053B5A"/>
    <w:rsid w:val="00053C10"/>
    <w:rsid w:val="00053CCB"/>
    <w:rsid w:val="00053D1C"/>
    <w:rsid w:val="00053DFE"/>
    <w:rsid w:val="00054087"/>
    <w:rsid w:val="000547CC"/>
    <w:rsid w:val="000549B3"/>
    <w:rsid w:val="00054C42"/>
    <w:rsid w:val="00054C9F"/>
    <w:rsid w:val="00054CD0"/>
    <w:rsid w:val="0005504B"/>
    <w:rsid w:val="0005518E"/>
    <w:rsid w:val="00055399"/>
    <w:rsid w:val="0005544D"/>
    <w:rsid w:val="00055624"/>
    <w:rsid w:val="00055A4A"/>
    <w:rsid w:val="00055A77"/>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8BC"/>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AC"/>
    <w:rsid w:val="00067CD0"/>
    <w:rsid w:val="00067F5A"/>
    <w:rsid w:val="00067F5C"/>
    <w:rsid w:val="000701BA"/>
    <w:rsid w:val="000701CF"/>
    <w:rsid w:val="00070445"/>
    <w:rsid w:val="0007047F"/>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808"/>
    <w:rsid w:val="000759CA"/>
    <w:rsid w:val="00075AEE"/>
    <w:rsid w:val="00075AF7"/>
    <w:rsid w:val="00075B3A"/>
    <w:rsid w:val="00075B85"/>
    <w:rsid w:val="00075C16"/>
    <w:rsid w:val="00075C3E"/>
    <w:rsid w:val="00075F4B"/>
    <w:rsid w:val="00076153"/>
    <w:rsid w:val="0007623B"/>
    <w:rsid w:val="000762F9"/>
    <w:rsid w:val="0007696E"/>
    <w:rsid w:val="00076AA5"/>
    <w:rsid w:val="00077057"/>
    <w:rsid w:val="0007737B"/>
    <w:rsid w:val="0007740B"/>
    <w:rsid w:val="000774C1"/>
    <w:rsid w:val="0007774C"/>
    <w:rsid w:val="0007787F"/>
    <w:rsid w:val="00077C0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8EF"/>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BEE"/>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D4F"/>
    <w:rsid w:val="00091174"/>
    <w:rsid w:val="00091243"/>
    <w:rsid w:val="00091473"/>
    <w:rsid w:val="0009150C"/>
    <w:rsid w:val="00091643"/>
    <w:rsid w:val="000916EF"/>
    <w:rsid w:val="00091B56"/>
    <w:rsid w:val="00091B58"/>
    <w:rsid w:val="00091C8A"/>
    <w:rsid w:val="00091CE9"/>
    <w:rsid w:val="00092167"/>
    <w:rsid w:val="000924E7"/>
    <w:rsid w:val="00092581"/>
    <w:rsid w:val="00092994"/>
    <w:rsid w:val="00092A12"/>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192"/>
    <w:rsid w:val="00095273"/>
    <w:rsid w:val="0009534B"/>
    <w:rsid w:val="00095487"/>
    <w:rsid w:val="000955EE"/>
    <w:rsid w:val="000961BF"/>
    <w:rsid w:val="000961DD"/>
    <w:rsid w:val="0009661E"/>
    <w:rsid w:val="000969E4"/>
    <w:rsid w:val="00096D83"/>
    <w:rsid w:val="00096EAA"/>
    <w:rsid w:val="00096F56"/>
    <w:rsid w:val="00097059"/>
    <w:rsid w:val="00097067"/>
    <w:rsid w:val="00097071"/>
    <w:rsid w:val="00097072"/>
    <w:rsid w:val="00097A1D"/>
    <w:rsid w:val="00097B65"/>
    <w:rsid w:val="00097E1C"/>
    <w:rsid w:val="000A00B5"/>
    <w:rsid w:val="000A0121"/>
    <w:rsid w:val="000A0279"/>
    <w:rsid w:val="000A04ED"/>
    <w:rsid w:val="000A0622"/>
    <w:rsid w:val="000A09FA"/>
    <w:rsid w:val="000A0B53"/>
    <w:rsid w:val="000A0D35"/>
    <w:rsid w:val="000A0F1F"/>
    <w:rsid w:val="000A0F8D"/>
    <w:rsid w:val="000A129C"/>
    <w:rsid w:val="000A14DE"/>
    <w:rsid w:val="000A1551"/>
    <w:rsid w:val="000A1619"/>
    <w:rsid w:val="000A17FC"/>
    <w:rsid w:val="000A18AD"/>
    <w:rsid w:val="000A1906"/>
    <w:rsid w:val="000A19AB"/>
    <w:rsid w:val="000A1D1E"/>
    <w:rsid w:val="000A1D48"/>
    <w:rsid w:val="000A22ED"/>
    <w:rsid w:val="000A23D8"/>
    <w:rsid w:val="000A2499"/>
    <w:rsid w:val="000A24F6"/>
    <w:rsid w:val="000A2A87"/>
    <w:rsid w:val="000A2AFD"/>
    <w:rsid w:val="000A2C04"/>
    <w:rsid w:val="000A3204"/>
    <w:rsid w:val="000A3285"/>
    <w:rsid w:val="000A32A0"/>
    <w:rsid w:val="000A3B96"/>
    <w:rsid w:val="000A3F7F"/>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5A04"/>
    <w:rsid w:val="000A611E"/>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65F"/>
    <w:rsid w:val="000B2A46"/>
    <w:rsid w:val="000B2DB7"/>
    <w:rsid w:val="000B2E28"/>
    <w:rsid w:val="000B2EFD"/>
    <w:rsid w:val="000B2F1B"/>
    <w:rsid w:val="000B3071"/>
    <w:rsid w:val="000B3231"/>
    <w:rsid w:val="000B354B"/>
    <w:rsid w:val="000B3686"/>
    <w:rsid w:val="000B36BD"/>
    <w:rsid w:val="000B3705"/>
    <w:rsid w:val="000B38BA"/>
    <w:rsid w:val="000B3A64"/>
    <w:rsid w:val="000B3D6E"/>
    <w:rsid w:val="000B3FDC"/>
    <w:rsid w:val="000B40EA"/>
    <w:rsid w:val="000B40FD"/>
    <w:rsid w:val="000B44FE"/>
    <w:rsid w:val="000B46EC"/>
    <w:rsid w:val="000B4871"/>
    <w:rsid w:val="000B495B"/>
    <w:rsid w:val="000B4BA3"/>
    <w:rsid w:val="000B4CCB"/>
    <w:rsid w:val="000B50F3"/>
    <w:rsid w:val="000B5BA6"/>
    <w:rsid w:val="000B5E1C"/>
    <w:rsid w:val="000B611B"/>
    <w:rsid w:val="000B6191"/>
    <w:rsid w:val="000B6496"/>
    <w:rsid w:val="000B67B6"/>
    <w:rsid w:val="000B683C"/>
    <w:rsid w:val="000B6875"/>
    <w:rsid w:val="000B6AA3"/>
    <w:rsid w:val="000B6CCA"/>
    <w:rsid w:val="000B6E27"/>
    <w:rsid w:val="000B72BD"/>
    <w:rsid w:val="000B7312"/>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BBC"/>
    <w:rsid w:val="000C3921"/>
    <w:rsid w:val="000C3A74"/>
    <w:rsid w:val="000C3AB4"/>
    <w:rsid w:val="000C3AD9"/>
    <w:rsid w:val="000C4725"/>
    <w:rsid w:val="000C4D3B"/>
    <w:rsid w:val="000C4E4B"/>
    <w:rsid w:val="000C4ECD"/>
    <w:rsid w:val="000C4F2F"/>
    <w:rsid w:val="000C4F62"/>
    <w:rsid w:val="000C50C0"/>
    <w:rsid w:val="000C5343"/>
    <w:rsid w:val="000C53A1"/>
    <w:rsid w:val="000C556D"/>
    <w:rsid w:val="000C58E3"/>
    <w:rsid w:val="000C5AFE"/>
    <w:rsid w:val="000C5B0A"/>
    <w:rsid w:val="000C5BD2"/>
    <w:rsid w:val="000C6180"/>
    <w:rsid w:val="000C6415"/>
    <w:rsid w:val="000C64C0"/>
    <w:rsid w:val="000C6A81"/>
    <w:rsid w:val="000C6BDA"/>
    <w:rsid w:val="000C6E60"/>
    <w:rsid w:val="000C6F96"/>
    <w:rsid w:val="000C78F5"/>
    <w:rsid w:val="000C7A0C"/>
    <w:rsid w:val="000C7AE4"/>
    <w:rsid w:val="000D004C"/>
    <w:rsid w:val="000D021D"/>
    <w:rsid w:val="000D0228"/>
    <w:rsid w:val="000D0C2E"/>
    <w:rsid w:val="000D11A2"/>
    <w:rsid w:val="000D121B"/>
    <w:rsid w:val="000D12AC"/>
    <w:rsid w:val="000D1629"/>
    <w:rsid w:val="000D1708"/>
    <w:rsid w:val="000D17F4"/>
    <w:rsid w:val="000D1B9D"/>
    <w:rsid w:val="000D211B"/>
    <w:rsid w:val="000D2412"/>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ECB"/>
    <w:rsid w:val="000D4F5B"/>
    <w:rsid w:val="000D5134"/>
    <w:rsid w:val="000D55BB"/>
    <w:rsid w:val="000D5832"/>
    <w:rsid w:val="000D592D"/>
    <w:rsid w:val="000D5942"/>
    <w:rsid w:val="000D5A96"/>
    <w:rsid w:val="000D5EAA"/>
    <w:rsid w:val="000D5FB2"/>
    <w:rsid w:val="000D634B"/>
    <w:rsid w:val="000D6569"/>
    <w:rsid w:val="000D6585"/>
    <w:rsid w:val="000D658D"/>
    <w:rsid w:val="000D679A"/>
    <w:rsid w:val="000D6849"/>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225"/>
    <w:rsid w:val="000E443F"/>
    <w:rsid w:val="000E4662"/>
    <w:rsid w:val="000E46D5"/>
    <w:rsid w:val="000E4935"/>
    <w:rsid w:val="000E49A4"/>
    <w:rsid w:val="000E4B60"/>
    <w:rsid w:val="000E4C01"/>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01"/>
    <w:rsid w:val="000E7162"/>
    <w:rsid w:val="000E7450"/>
    <w:rsid w:val="000E75C4"/>
    <w:rsid w:val="000E77FC"/>
    <w:rsid w:val="000E7B5C"/>
    <w:rsid w:val="000E7BF3"/>
    <w:rsid w:val="000E7C6C"/>
    <w:rsid w:val="000E7D95"/>
    <w:rsid w:val="000F0169"/>
    <w:rsid w:val="000F0570"/>
    <w:rsid w:val="000F069D"/>
    <w:rsid w:val="000F0705"/>
    <w:rsid w:val="000F09A8"/>
    <w:rsid w:val="000F09FB"/>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2F1D"/>
    <w:rsid w:val="000F3589"/>
    <w:rsid w:val="000F35BE"/>
    <w:rsid w:val="000F37EB"/>
    <w:rsid w:val="000F3B6D"/>
    <w:rsid w:val="000F3BD5"/>
    <w:rsid w:val="000F43B9"/>
    <w:rsid w:val="000F4678"/>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21F"/>
    <w:rsid w:val="000F6F4A"/>
    <w:rsid w:val="000F6F63"/>
    <w:rsid w:val="000F7055"/>
    <w:rsid w:val="000F7328"/>
    <w:rsid w:val="000F744C"/>
    <w:rsid w:val="000F7565"/>
    <w:rsid w:val="000F7878"/>
    <w:rsid w:val="000F7A8A"/>
    <w:rsid w:val="000F7C8E"/>
    <w:rsid w:val="00100143"/>
    <w:rsid w:val="001001E7"/>
    <w:rsid w:val="00100214"/>
    <w:rsid w:val="0010027C"/>
    <w:rsid w:val="0010036E"/>
    <w:rsid w:val="0010046C"/>
    <w:rsid w:val="001004B2"/>
    <w:rsid w:val="001005FF"/>
    <w:rsid w:val="0010068C"/>
    <w:rsid w:val="00100893"/>
    <w:rsid w:val="00100B26"/>
    <w:rsid w:val="00101018"/>
    <w:rsid w:val="00101041"/>
    <w:rsid w:val="001010E1"/>
    <w:rsid w:val="001010EF"/>
    <w:rsid w:val="001012F4"/>
    <w:rsid w:val="001013D8"/>
    <w:rsid w:val="001016D4"/>
    <w:rsid w:val="00101706"/>
    <w:rsid w:val="00101C8E"/>
    <w:rsid w:val="00101E71"/>
    <w:rsid w:val="00101E79"/>
    <w:rsid w:val="0010229B"/>
    <w:rsid w:val="00102D0F"/>
    <w:rsid w:val="00102D2B"/>
    <w:rsid w:val="00102F2D"/>
    <w:rsid w:val="001030EF"/>
    <w:rsid w:val="00103771"/>
    <w:rsid w:val="00104096"/>
    <w:rsid w:val="00104548"/>
    <w:rsid w:val="001045C1"/>
    <w:rsid w:val="00104607"/>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375"/>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C2C"/>
    <w:rsid w:val="00113E60"/>
    <w:rsid w:val="00114336"/>
    <w:rsid w:val="00114389"/>
    <w:rsid w:val="00114523"/>
    <w:rsid w:val="0011494B"/>
    <w:rsid w:val="001149D6"/>
    <w:rsid w:val="001154B0"/>
    <w:rsid w:val="0011576D"/>
    <w:rsid w:val="001158D3"/>
    <w:rsid w:val="00115981"/>
    <w:rsid w:val="00115CDA"/>
    <w:rsid w:val="00115E72"/>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2"/>
    <w:rsid w:val="00121798"/>
    <w:rsid w:val="001218EA"/>
    <w:rsid w:val="00122013"/>
    <w:rsid w:val="0012220D"/>
    <w:rsid w:val="0012253A"/>
    <w:rsid w:val="001225B6"/>
    <w:rsid w:val="001227F7"/>
    <w:rsid w:val="00122925"/>
    <w:rsid w:val="00122C7C"/>
    <w:rsid w:val="00123159"/>
    <w:rsid w:val="00123170"/>
    <w:rsid w:val="00123185"/>
    <w:rsid w:val="0012325D"/>
    <w:rsid w:val="001235B8"/>
    <w:rsid w:val="001235DA"/>
    <w:rsid w:val="00123619"/>
    <w:rsid w:val="00123975"/>
    <w:rsid w:val="001239B6"/>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8E2"/>
    <w:rsid w:val="00125DC2"/>
    <w:rsid w:val="00125E2A"/>
    <w:rsid w:val="0012647A"/>
    <w:rsid w:val="001266BA"/>
    <w:rsid w:val="00126C68"/>
    <w:rsid w:val="00126D52"/>
    <w:rsid w:val="00126F05"/>
    <w:rsid w:val="0012733B"/>
    <w:rsid w:val="00127521"/>
    <w:rsid w:val="0012753A"/>
    <w:rsid w:val="001275FF"/>
    <w:rsid w:val="00127654"/>
    <w:rsid w:val="0012784C"/>
    <w:rsid w:val="00127906"/>
    <w:rsid w:val="00127AB8"/>
    <w:rsid w:val="00127BCF"/>
    <w:rsid w:val="00127BEB"/>
    <w:rsid w:val="00127E85"/>
    <w:rsid w:val="0013051A"/>
    <w:rsid w:val="0013089E"/>
    <w:rsid w:val="001308BC"/>
    <w:rsid w:val="00130A41"/>
    <w:rsid w:val="00130AA2"/>
    <w:rsid w:val="00130B9D"/>
    <w:rsid w:val="00130C95"/>
    <w:rsid w:val="00130E18"/>
    <w:rsid w:val="00131803"/>
    <w:rsid w:val="00131A50"/>
    <w:rsid w:val="00131BDB"/>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89E"/>
    <w:rsid w:val="00135930"/>
    <w:rsid w:val="00135A0D"/>
    <w:rsid w:val="00135B3A"/>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BA7"/>
    <w:rsid w:val="00141F2D"/>
    <w:rsid w:val="00142220"/>
    <w:rsid w:val="001422CC"/>
    <w:rsid w:val="001425FE"/>
    <w:rsid w:val="0014263B"/>
    <w:rsid w:val="0014269E"/>
    <w:rsid w:val="001427DF"/>
    <w:rsid w:val="001428E8"/>
    <w:rsid w:val="00142C0D"/>
    <w:rsid w:val="00142E50"/>
    <w:rsid w:val="00142E5B"/>
    <w:rsid w:val="00143003"/>
    <w:rsid w:val="00143234"/>
    <w:rsid w:val="001433E4"/>
    <w:rsid w:val="0014396C"/>
    <w:rsid w:val="00143B11"/>
    <w:rsid w:val="00143CB7"/>
    <w:rsid w:val="00143D78"/>
    <w:rsid w:val="00143EDB"/>
    <w:rsid w:val="00144384"/>
    <w:rsid w:val="00144606"/>
    <w:rsid w:val="00144662"/>
    <w:rsid w:val="00144F9E"/>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6B2"/>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0"/>
    <w:rsid w:val="0015646F"/>
    <w:rsid w:val="00156607"/>
    <w:rsid w:val="001569A0"/>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BE1"/>
    <w:rsid w:val="00161D9B"/>
    <w:rsid w:val="00161F55"/>
    <w:rsid w:val="00162050"/>
    <w:rsid w:val="001631A0"/>
    <w:rsid w:val="00163440"/>
    <w:rsid w:val="001635F8"/>
    <w:rsid w:val="00163633"/>
    <w:rsid w:val="00163658"/>
    <w:rsid w:val="00163D86"/>
    <w:rsid w:val="00163E62"/>
    <w:rsid w:val="001642BC"/>
    <w:rsid w:val="00164314"/>
    <w:rsid w:val="00164373"/>
    <w:rsid w:val="001646E4"/>
    <w:rsid w:val="00164BDB"/>
    <w:rsid w:val="0016507B"/>
    <w:rsid w:val="001650FE"/>
    <w:rsid w:val="001651BA"/>
    <w:rsid w:val="001651DB"/>
    <w:rsid w:val="00165200"/>
    <w:rsid w:val="00165224"/>
    <w:rsid w:val="00165292"/>
    <w:rsid w:val="0016537D"/>
    <w:rsid w:val="0016551B"/>
    <w:rsid w:val="001656DA"/>
    <w:rsid w:val="00165854"/>
    <w:rsid w:val="00165B03"/>
    <w:rsid w:val="00165C5C"/>
    <w:rsid w:val="00165CCB"/>
    <w:rsid w:val="00165F58"/>
    <w:rsid w:val="00165FCF"/>
    <w:rsid w:val="001663E1"/>
    <w:rsid w:val="001665A0"/>
    <w:rsid w:val="00166659"/>
    <w:rsid w:val="001669E5"/>
    <w:rsid w:val="00166C90"/>
    <w:rsid w:val="00166E49"/>
    <w:rsid w:val="00166EFA"/>
    <w:rsid w:val="00166FC6"/>
    <w:rsid w:val="0016798D"/>
    <w:rsid w:val="001679D5"/>
    <w:rsid w:val="00167DC6"/>
    <w:rsid w:val="00167DD8"/>
    <w:rsid w:val="00167EBA"/>
    <w:rsid w:val="0017009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9"/>
    <w:rsid w:val="00172715"/>
    <w:rsid w:val="00172814"/>
    <w:rsid w:val="00172A27"/>
    <w:rsid w:val="00172ACA"/>
    <w:rsid w:val="00172AFD"/>
    <w:rsid w:val="00172C9C"/>
    <w:rsid w:val="00172D65"/>
    <w:rsid w:val="00173095"/>
    <w:rsid w:val="00173748"/>
    <w:rsid w:val="00173779"/>
    <w:rsid w:val="0017388B"/>
    <w:rsid w:val="00173C41"/>
    <w:rsid w:val="00173C47"/>
    <w:rsid w:val="00173C9C"/>
    <w:rsid w:val="00174157"/>
    <w:rsid w:val="00174237"/>
    <w:rsid w:val="001745B7"/>
    <w:rsid w:val="00174758"/>
    <w:rsid w:val="001747C9"/>
    <w:rsid w:val="00174804"/>
    <w:rsid w:val="00174DED"/>
    <w:rsid w:val="0017527A"/>
    <w:rsid w:val="001752E2"/>
    <w:rsid w:val="001754B2"/>
    <w:rsid w:val="0017554E"/>
    <w:rsid w:val="0017581C"/>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F53"/>
    <w:rsid w:val="0018037B"/>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AFD"/>
    <w:rsid w:val="00181EA9"/>
    <w:rsid w:val="00182129"/>
    <w:rsid w:val="00182190"/>
    <w:rsid w:val="001824EC"/>
    <w:rsid w:val="00182560"/>
    <w:rsid w:val="0018289E"/>
    <w:rsid w:val="001829F9"/>
    <w:rsid w:val="00182C21"/>
    <w:rsid w:val="00183098"/>
    <w:rsid w:val="00183351"/>
    <w:rsid w:val="00183458"/>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4AB"/>
    <w:rsid w:val="00185564"/>
    <w:rsid w:val="001855F6"/>
    <w:rsid w:val="0018576A"/>
    <w:rsid w:val="0018577F"/>
    <w:rsid w:val="001857A3"/>
    <w:rsid w:val="00185991"/>
    <w:rsid w:val="00185B40"/>
    <w:rsid w:val="00186044"/>
    <w:rsid w:val="0018607D"/>
    <w:rsid w:val="001860D3"/>
    <w:rsid w:val="001861C5"/>
    <w:rsid w:val="001863E0"/>
    <w:rsid w:val="00186416"/>
    <w:rsid w:val="00186618"/>
    <w:rsid w:val="0018669B"/>
    <w:rsid w:val="00186936"/>
    <w:rsid w:val="00186B47"/>
    <w:rsid w:val="00186B51"/>
    <w:rsid w:val="00186B8F"/>
    <w:rsid w:val="00186BB0"/>
    <w:rsid w:val="00186F34"/>
    <w:rsid w:val="00187097"/>
    <w:rsid w:val="00187289"/>
    <w:rsid w:val="00187434"/>
    <w:rsid w:val="00187AE4"/>
    <w:rsid w:val="00187C2F"/>
    <w:rsid w:val="00187EA1"/>
    <w:rsid w:val="00187EC1"/>
    <w:rsid w:val="00187EE3"/>
    <w:rsid w:val="00190172"/>
    <w:rsid w:val="001906AF"/>
    <w:rsid w:val="001907DA"/>
    <w:rsid w:val="00190911"/>
    <w:rsid w:val="00190A07"/>
    <w:rsid w:val="00190B4B"/>
    <w:rsid w:val="00190BEC"/>
    <w:rsid w:val="00190D4F"/>
    <w:rsid w:val="00190D97"/>
    <w:rsid w:val="0019104C"/>
    <w:rsid w:val="00191124"/>
    <w:rsid w:val="001911DE"/>
    <w:rsid w:val="001912A2"/>
    <w:rsid w:val="001916EB"/>
    <w:rsid w:val="0019175F"/>
    <w:rsid w:val="00191795"/>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685"/>
    <w:rsid w:val="001A1769"/>
    <w:rsid w:val="001A17B1"/>
    <w:rsid w:val="001A184B"/>
    <w:rsid w:val="001A18F3"/>
    <w:rsid w:val="001A19AE"/>
    <w:rsid w:val="001A1A0D"/>
    <w:rsid w:val="001A22A6"/>
    <w:rsid w:val="001A2C97"/>
    <w:rsid w:val="001A2FBE"/>
    <w:rsid w:val="001A2FCA"/>
    <w:rsid w:val="001A3150"/>
    <w:rsid w:val="001A3235"/>
    <w:rsid w:val="001A3928"/>
    <w:rsid w:val="001A4254"/>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39F"/>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4EF"/>
    <w:rsid w:val="001B553D"/>
    <w:rsid w:val="001B5ADA"/>
    <w:rsid w:val="001B5B43"/>
    <w:rsid w:val="001B5D47"/>
    <w:rsid w:val="001B5E9A"/>
    <w:rsid w:val="001B5EE9"/>
    <w:rsid w:val="001B5F20"/>
    <w:rsid w:val="001B6331"/>
    <w:rsid w:val="001B67D7"/>
    <w:rsid w:val="001B67FC"/>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B29"/>
    <w:rsid w:val="001C0CDA"/>
    <w:rsid w:val="001C0D92"/>
    <w:rsid w:val="001C0F92"/>
    <w:rsid w:val="001C127E"/>
    <w:rsid w:val="001C1649"/>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3EB8"/>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AC"/>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327"/>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859"/>
    <w:rsid w:val="001E3BCD"/>
    <w:rsid w:val="001E3C4C"/>
    <w:rsid w:val="001E476E"/>
    <w:rsid w:val="001E49DD"/>
    <w:rsid w:val="001E4DA6"/>
    <w:rsid w:val="001E514F"/>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F1"/>
    <w:rsid w:val="001F1AE0"/>
    <w:rsid w:val="001F21A7"/>
    <w:rsid w:val="001F21D3"/>
    <w:rsid w:val="001F21F0"/>
    <w:rsid w:val="001F22DF"/>
    <w:rsid w:val="001F251F"/>
    <w:rsid w:val="001F2630"/>
    <w:rsid w:val="001F2671"/>
    <w:rsid w:val="001F28BB"/>
    <w:rsid w:val="001F2AD7"/>
    <w:rsid w:val="001F2E19"/>
    <w:rsid w:val="001F2F8C"/>
    <w:rsid w:val="001F31EA"/>
    <w:rsid w:val="001F39B5"/>
    <w:rsid w:val="001F3A83"/>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B8"/>
    <w:rsid w:val="001F7C72"/>
    <w:rsid w:val="001F7CC6"/>
    <w:rsid w:val="001F7DA5"/>
    <w:rsid w:val="001F7DD8"/>
    <w:rsid w:val="0020063F"/>
    <w:rsid w:val="0020081D"/>
    <w:rsid w:val="00200833"/>
    <w:rsid w:val="00200A8C"/>
    <w:rsid w:val="00200CB0"/>
    <w:rsid w:val="0020100A"/>
    <w:rsid w:val="00201128"/>
    <w:rsid w:val="002014CA"/>
    <w:rsid w:val="002016F0"/>
    <w:rsid w:val="0020178F"/>
    <w:rsid w:val="00201794"/>
    <w:rsid w:val="002019F3"/>
    <w:rsid w:val="00201A99"/>
    <w:rsid w:val="00201DDD"/>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22F"/>
    <w:rsid w:val="002053FA"/>
    <w:rsid w:val="002056FE"/>
    <w:rsid w:val="00205C1A"/>
    <w:rsid w:val="00205FF6"/>
    <w:rsid w:val="0020611C"/>
    <w:rsid w:val="0020649B"/>
    <w:rsid w:val="00206839"/>
    <w:rsid w:val="00206DA5"/>
    <w:rsid w:val="002073F9"/>
    <w:rsid w:val="002074FE"/>
    <w:rsid w:val="00207603"/>
    <w:rsid w:val="00207855"/>
    <w:rsid w:val="00207908"/>
    <w:rsid w:val="00207F1E"/>
    <w:rsid w:val="00210284"/>
    <w:rsid w:val="0021029A"/>
    <w:rsid w:val="002104D8"/>
    <w:rsid w:val="00210532"/>
    <w:rsid w:val="00210567"/>
    <w:rsid w:val="002105C6"/>
    <w:rsid w:val="00210B63"/>
    <w:rsid w:val="00210DEC"/>
    <w:rsid w:val="00210E87"/>
    <w:rsid w:val="00210FD8"/>
    <w:rsid w:val="00211512"/>
    <w:rsid w:val="0021168B"/>
    <w:rsid w:val="00211CEC"/>
    <w:rsid w:val="00211F20"/>
    <w:rsid w:val="002120CA"/>
    <w:rsid w:val="002122C1"/>
    <w:rsid w:val="002124EA"/>
    <w:rsid w:val="002129CC"/>
    <w:rsid w:val="002129F1"/>
    <w:rsid w:val="00212C2B"/>
    <w:rsid w:val="00212CEF"/>
    <w:rsid w:val="002131C8"/>
    <w:rsid w:val="002132B6"/>
    <w:rsid w:val="002135EA"/>
    <w:rsid w:val="0021370F"/>
    <w:rsid w:val="00213725"/>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B1B"/>
    <w:rsid w:val="00217C1A"/>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095"/>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BA"/>
    <w:rsid w:val="00226CE8"/>
    <w:rsid w:val="002277B9"/>
    <w:rsid w:val="00230482"/>
    <w:rsid w:val="00230648"/>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956"/>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A1"/>
    <w:rsid w:val="002367EF"/>
    <w:rsid w:val="002368D4"/>
    <w:rsid w:val="002369B2"/>
    <w:rsid w:val="00236B1E"/>
    <w:rsid w:val="00236B41"/>
    <w:rsid w:val="00236C4B"/>
    <w:rsid w:val="00236CB0"/>
    <w:rsid w:val="00236F5E"/>
    <w:rsid w:val="00237040"/>
    <w:rsid w:val="002372A8"/>
    <w:rsid w:val="0023742F"/>
    <w:rsid w:val="002374CE"/>
    <w:rsid w:val="00237604"/>
    <w:rsid w:val="0023778E"/>
    <w:rsid w:val="0023784C"/>
    <w:rsid w:val="00237940"/>
    <w:rsid w:val="002402C0"/>
    <w:rsid w:val="00240405"/>
    <w:rsid w:val="0024056D"/>
    <w:rsid w:val="00240773"/>
    <w:rsid w:val="00240A90"/>
    <w:rsid w:val="00240C3D"/>
    <w:rsid w:val="002410D7"/>
    <w:rsid w:val="002410E9"/>
    <w:rsid w:val="0024169D"/>
    <w:rsid w:val="00241837"/>
    <w:rsid w:val="00241999"/>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5DF"/>
    <w:rsid w:val="00245AA9"/>
    <w:rsid w:val="00245C98"/>
    <w:rsid w:val="00245E3E"/>
    <w:rsid w:val="00245E9F"/>
    <w:rsid w:val="00246302"/>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E21"/>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AC0"/>
    <w:rsid w:val="00253C61"/>
    <w:rsid w:val="00253F58"/>
    <w:rsid w:val="00254569"/>
    <w:rsid w:val="002548F0"/>
    <w:rsid w:val="0025491D"/>
    <w:rsid w:val="00254D5F"/>
    <w:rsid w:val="00254E3E"/>
    <w:rsid w:val="002551B6"/>
    <w:rsid w:val="002553FE"/>
    <w:rsid w:val="0025545A"/>
    <w:rsid w:val="002555C6"/>
    <w:rsid w:val="002555C8"/>
    <w:rsid w:val="00255653"/>
    <w:rsid w:val="00255881"/>
    <w:rsid w:val="002558A2"/>
    <w:rsid w:val="002558A3"/>
    <w:rsid w:val="0025594A"/>
    <w:rsid w:val="00255D93"/>
    <w:rsid w:val="00255F94"/>
    <w:rsid w:val="00256005"/>
    <w:rsid w:val="0025635C"/>
    <w:rsid w:val="002564D5"/>
    <w:rsid w:val="002565C9"/>
    <w:rsid w:val="002566C7"/>
    <w:rsid w:val="0025689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1E"/>
    <w:rsid w:val="00262973"/>
    <w:rsid w:val="00262A86"/>
    <w:rsid w:val="00262ED0"/>
    <w:rsid w:val="00263001"/>
    <w:rsid w:val="0026308B"/>
    <w:rsid w:val="002631FE"/>
    <w:rsid w:val="00263234"/>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B6C"/>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983"/>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4F9"/>
    <w:rsid w:val="0027451C"/>
    <w:rsid w:val="00274892"/>
    <w:rsid w:val="00274894"/>
    <w:rsid w:val="00274A16"/>
    <w:rsid w:val="00274C22"/>
    <w:rsid w:val="00274CC3"/>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73"/>
    <w:rsid w:val="002800E4"/>
    <w:rsid w:val="002809E4"/>
    <w:rsid w:val="00280D6F"/>
    <w:rsid w:val="00280FFB"/>
    <w:rsid w:val="00281283"/>
    <w:rsid w:val="002812B5"/>
    <w:rsid w:val="0028141E"/>
    <w:rsid w:val="002814DA"/>
    <w:rsid w:val="0028174B"/>
    <w:rsid w:val="00281762"/>
    <w:rsid w:val="00281D18"/>
    <w:rsid w:val="0028229F"/>
    <w:rsid w:val="00282337"/>
    <w:rsid w:val="00282534"/>
    <w:rsid w:val="002826DE"/>
    <w:rsid w:val="002829D9"/>
    <w:rsid w:val="00282A1F"/>
    <w:rsid w:val="00282A7F"/>
    <w:rsid w:val="00282DE6"/>
    <w:rsid w:val="00283475"/>
    <w:rsid w:val="0028360E"/>
    <w:rsid w:val="002838A6"/>
    <w:rsid w:val="00283B82"/>
    <w:rsid w:val="00283CA7"/>
    <w:rsid w:val="00283CB4"/>
    <w:rsid w:val="00284AA4"/>
    <w:rsid w:val="00284B02"/>
    <w:rsid w:val="00284F48"/>
    <w:rsid w:val="002851A4"/>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2E3"/>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9DC"/>
    <w:rsid w:val="00292BEE"/>
    <w:rsid w:val="00292C6F"/>
    <w:rsid w:val="00292CFA"/>
    <w:rsid w:val="00292D55"/>
    <w:rsid w:val="00292E06"/>
    <w:rsid w:val="00292F51"/>
    <w:rsid w:val="00292F8D"/>
    <w:rsid w:val="002930C3"/>
    <w:rsid w:val="00293165"/>
    <w:rsid w:val="00293747"/>
    <w:rsid w:val="002937F4"/>
    <w:rsid w:val="00293853"/>
    <w:rsid w:val="00293B6B"/>
    <w:rsid w:val="00293C1A"/>
    <w:rsid w:val="00293F36"/>
    <w:rsid w:val="00294029"/>
    <w:rsid w:val="00294325"/>
    <w:rsid w:val="00294347"/>
    <w:rsid w:val="002944B3"/>
    <w:rsid w:val="00294695"/>
    <w:rsid w:val="0029483A"/>
    <w:rsid w:val="00294A21"/>
    <w:rsid w:val="00294C56"/>
    <w:rsid w:val="00294DE8"/>
    <w:rsid w:val="00295017"/>
    <w:rsid w:val="002953EF"/>
    <w:rsid w:val="0029549A"/>
    <w:rsid w:val="00295560"/>
    <w:rsid w:val="002956E1"/>
    <w:rsid w:val="002957A7"/>
    <w:rsid w:val="00295D88"/>
    <w:rsid w:val="00295E20"/>
    <w:rsid w:val="00295F0E"/>
    <w:rsid w:val="00296095"/>
    <w:rsid w:val="0029623A"/>
    <w:rsid w:val="002963F2"/>
    <w:rsid w:val="0029651B"/>
    <w:rsid w:val="002965EA"/>
    <w:rsid w:val="002965F8"/>
    <w:rsid w:val="002967F3"/>
    <w:rsid w:val="00296CD1"/>
    <w:rsid w:val="00296F66"/>
    <w:rsid w:val="00296FFE"/>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8CA"/>
    <w:rsid w:val="002A198F"/>
    <w:rsid w:val="002A1E1D"/>
    <w:rsid w:val="002A1FD7"/>
    <w:rsid w:val="002A2009"/>
    <w:rsid w:val="002A2034"/>
    <w:rsid w:val="002A2251"/>
    <w:rsid w:val="002A227E"/>
    <w:rsid w:val="002A261B"/>
    <w:rsid w:val="002A2E59"/>
    <w:rsid w:val="002A2FAC"/>
    <w:rsid w:val="002A2FDA"/>
    <w:rsid w:val="002A300C"/>
    <w:rsid w:val="002A3042"/>
    <w:rsid w:val="002A310B"/>
    <w:rsid w:val="002A3207"/>
    <w:rsid w:val="002A33AB"/>
    <w:rsid w:val="002A34AD"/>
    <w:rsid w:val="002A3625"/>
    <w:rsid w:val="002A3A4B"/>
    <w:rsid w:val="002A3D57"/>
    <w:rsid w:val="002A3D8A"/>
    <w:rsid w:val="002A3FF3"/>
    <w:rsid w:val="002A45A2"/>
    <w:rsid w:val="002A4737"/>
    <w:rsid w:val="002A479C"/>
    <w:rsid w:val="002A4CEA"/>
    <w:rsid w:val="002A4FAE"/>
    <w:rsid w:val="002A5293"/>
    <w:rsid w:val="002A52DB"/>
    <w:rsid w:val="002A53E0"/>
    <w:rsid w:val="002A5569"/>
    <w:rsid w:val="002A55CA"/>
    <w:rsid w:val="002A5720"/>
    <w:rsid w:val="002A5752"/>
    <w:rsid w:val="002A576B"/>
    <w:rsid w:val="002A5A9F"/>
    <w:rsid w:val="002A5AA9"/>
    <w:rsid w:val="002A5AC5"/>
    <w:rsid w:val="002A5B7F"/>
    <w:rsid w:val="002A5E8E"/>
    <w:rsid w:val="002A5E9E"/>
    <w:rsid w:val="002A67E3"/>
    <w:rsid w:val="002A69D7"/>
    <w:rsid w:val="002A6F4F"/>
    <w:rsid w:val="002A6FAE"/>
    <w:rsid w:val="002A7B13"/>
    <w:rsid w:val="002A7C12"/>
    <w:rsid w:val="002A7D65"/>
    <w:rsid w:val="002A7E40"/>
    <w:rsid w:val="002A7EE6"/>
    <w:rsid w:val="002A7EEE"/>
    <w:rsid w:val="002B05C8"/>
    <w:rsid w:val="002B0A36"/>
    <w:rsid w:val="002B0A40"/>
    <w:rsid w:val="002B0A94"/>
    <w:rsid w:val="002B0BF5"/>
    <w:rsid w:val="002B0D71"/>
    <w:rsid w:val="002B1231"/>
    <w:rsid w:val="002B13D9"/>
    <w:rsid w:val="002B1461"/>
    <w:rsid w:val="002B147C"/>
    <w:rsid w:val="002B14A4"/>
    <w:rsid w:val="002B1A0C"/>
    <w:rsid w:val="002B1A21"/>
    <w:rsid w:val="002B1C15"/>
    <w:rsid w:val="002B1CDA"/>
    <w:rsid w:val="002B1FF2"/>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2DC"/>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0F33"/>
    <w:rsid w:val="002C102E"/>
    <w:rsid w:val="002C12AB"/>
    <w:rsid w:val="002C1467"/>
    <w:rsid w:val="002C1867"/>
    <w:rsid w:val="002C1905"/>
    <w:rsid w:val="002C1953"/>
    <w:rsid w:val="002C1C67"/>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C78"/>
    <w:rsid w:val="002C7E3B"/>
    <w:rsid w:val="002C7F66"/>
    <w:rsid w:val="002D0530"/>
    <w:rsid w:val="002D0AA0"/>
    <w:rsid w:val="002D0AAB"/>
    <w:rsid w:val="002D0AD3"/>
    <w:rsid w:val="002D0C08"/>
    <w:rsid w:val="002D0DC3"/>
    <w:rsid w:val="002D11B1"/>
    <w:rsid w:val="002D11E1"/>
    <w:rsid w:val="002D1F3F"/>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7F9"/>
    <w:rsid w:val="002D3945"/>
    <w:rsid w:val="002D3A2F"/>
    <w:rsid w:val="002D3A57"/>
    <w:rsid w:val="002D3D8E"/>
    <w:rsid w:val="002D3EC7"/>
    <w:rsid w:val="002D402A"/>
    <w:rsid w:val="002D4142"/>
    <w:rsid w:val="002D4329"/>
    <w:rsid w:val="002D43D9"/>
    <w:rsid w:val="002D47EF"/>
    <w:rsid w:val="002D486D"/>
    <w:rsid w:val="002D48FF"/>
    <w:rsid w:val="002D4B7C"/>
    <w:rsid w:val="002D51E1"/>
    <w:rsid w:val="002D5CD8"/>
    <w:rsid w:val="002D6176"/>
    <w:rsid w:val="002D61E2"/>
    <w:rsid w:val="002D6230"/>
    <w:rsid w:val="002D6770"/>
    <w:rsid w:val="002D6A75"/>
    <w:rsid w:val="002D6BD6"/>
    <w:rsid w:val="002D6E3A"/>
    <w:rsid w:val="002D7103"/>
    <w:rsid w:val="002D73D0"/>
    <w:rsid w:val="002D746B"/>
    <w:rsid w:val="002D7720"/>
    <w:rsid w:val="002D790B"/>
    <w:rsid w:val="002D7B4A"/>
    <w:rsid w:val="002D7BD4"/>
    <w:rsid w:val="002D7CBE"/>
    <w:rsid w:val="002D7F01"/>
    <w:rsid w:val="002D7FE8"/>
    <w:rsid w:val="002E0069"/>
    <w:rsid w:val="002E00BB"/>
    <w:rsid w:val="002E016E"/>
    <w:rsid w:val="002E05C5"/>
    <w:rsid w:val="002E06AD"/>
    <w:rsid w:val="002E08A4"/>
    <w:rsid w:val="002E0918"/>
    <w:rsid w:val="002E0AC9"/>
    <w:rsid w:val="002E0D1B"/>
    <w:rsid w:val="002E0E79"/>
    <w:rsid w:val="002E0FC1"/>
    <w:rsid w:val="002E1190"/>
    <w:rsid w:val="002E13F7"/>
    <w:rsid w:val="002E15B7"/>
    <w:rsid w:val="002E16BB"/>
    <w:rsid w:val="002E1927"/>
    <w:rsid w:val="002E1B25"/>
    <w:rsid w:val="002E1B6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C13"/>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08C"/>
    <w:rsid w:val="002F113D"/>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438"/>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4A"/>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0E51"/>
    <w:rsid w:val="00301010"/>
    <w:rsid w:val="003011C3"/>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6B4"/>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197"/>
    <w:rsid w:val="00306202"/>
    <w:rsid w:val="003065CF"/>
    <w:rsid w:val="0030679A"/>
    <w:rsid w:val="003067F6"/>
    <w:rsid w:val="003068D5"/>
    <w:rsid w:val="00306939"/>
    <w:rsid w:val="00306BCB"/>
    <w:rsid w:val="00306CB7"/>
    <w:rsid w:val="00306E51"/>
    <w:rsid w:val="00306F12"/>
    <w:rsid w:val="00307073"/>
    <w:rsid w:val="00307191"/>
    <w:rsid w:val="003071B0"/>
    <w:rsid w:val="0030729A"/>
    <w:rsid w:val="00307428"/>
    <w:rsid w:val="003075DD"/>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A66"/>
    <w:rsid w:val="00311DA9"/>
    <w:rsid w:val="0031216C"/>
    <w:rsid w:val="00312785"/>
    <w:rsid w:val="00312853"/>
    <w:rsid w:val="00312B66"/>
    <w:rsid w:val="00312F0F"/>
    <w:rsid w:val="00312FFB"/>
    <w:rsid w:val="00313496"/>
    <w:rsid w:val="0031362D"/>
    <w:rsid w:val="00313774"/>
    <w:rsid w:val="003138E1"/>
    <w:rsid w:val="00313921"/>
    <w:rsid w:val="00313B14"/>
    <w:rsid w:val="00313BDE"/>
    <w:rsid w:val="00314004"/>
    <w:rsid w:val="0031422A"/>
    <w:rsid w:val="00314408"/>
    <w:rsid w:val="0031478C"/>
    <w:rsid w:val="0031487E"/>
    <w:rsid w:val="003149E6"/>
    <w:rsid w:val="00314BDC"/>
    <w:rsid w:val="00314CE5"/>
    <w:rsid w:val="00314DA1"/>
    <w:rsid w:val="00314EA1"/>
    <w:rsid w:val="003150A4"/>
    <w:rsid w:val="0031522C"/>
    <w:rsid w:val="00315280"/>
    <w:rsid w:val="0031593F"/>
    <w:rsid w:val="00315988"/>
    <w:rsid w:val="003159CE"/>
    <w:rsid w:val="00315A45"/>
    <w:rsid w:val="00315A74"/>
    <w:rsid w:val="00315ABE"/>
    <w:rsid w:val="00315CAB"/>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5DD"/>
    <w:rsid w:val="0032074D"/>
    <w:rsid w:val="00320D68"/>
    <w:rsid w:val="00321492"/>
    <w:rsid w:val="00321525"/>
    <w:rsid w:val="003215D3"/>
    <w:rsid w:val="00321A41"/>
    <w:rsid w:val="00321B1F"/>
    <w:rsid w:val="00321EAF"/>
    <w:rsid w:val="00321FD4"/>
    <w:rsid w:val="003220E6"/>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8FD"/>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2"/>
    <w:rsid w:val="00333F0D"/>
    <w:rsid w:val="0033403E"/>
    <w:rsid w:val="003343CD"/>
    <w:rsid w:val="003343F9"/>
    <w:rsid w:val="00334550"/>
    <w:rsid w:val="0033472D"/>
    <w:rsid w:val="003347F5"/>
    <w:rsid w:val="00334869"/>
    <w:rsid w:val="00334878"/>
    <w:rsid w:val="00334BBD"/>
    <w:rsid w:val="00334BC5"/>
    <w:rsid w:val="00334EEB"/>
    <w:rsid w:val="00334F06"/>
    <w:rsid w:val="003352B0"/>
    <w:rsid w:val="003353A8"/>
    <w:rsid w:val="00335426"/>
    <w:rsid w:val="00335460"/>
    <w:rsid w:val="003356AF"/>
    <w:rsid w:val="003359CC"/>
    <w:rsid w:val="00335B82"/>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C45"/>
    <w:rsid w:val="00343E05"/>
    <w:rsid w:val="00343E90"/>
    <w:rsid w:val="00344069"/>
    <w:rsid w:val="00344294"/>
    <w:rsid w:val="003443E7"/>
    <w:rsid w:val="00344468"/>
    <w:rsid w:val="00344655"/>
    <w:rsid w:val="00344674"/>
    <w:rsid w:val="00344A74"/>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8EE"/>
    <w:rsid w:val="00347945"/>
    <w:rsid w:val="00347951"/>
    <w:rsid w:val="00347C25"/>
    <w:rsid w:val="00347C34"/>
    <w:rsid w:val="00347CD5"/>
    <w:rsid w:val="00347D28"/>
    <w:rsid w:val="00347DAA"/>
    <w:rsid w:val="00350F55"/>
    <w:rsid w:val="00351100"/>
    <w:rsid w:val="003512C2"/>
    <w:rsid w:val="00351319"/>
    <w:rsid w:val="00351390"/>
    <w:rsid w:val="0035174E"/>
    <w:rsid w:val="0035175B"/>
    <w:rsid w:val="00351A4A"/>
    <w:rsid w:val="00351BE3"/>
    <w:rsid w:val="00351DB9"/>
    <w:rsid w:val="00351F11"/>
    <w:rsid w:val="00352474"/>
    <w:rsid w:val="003525D3"/>
    <w:rsid w:val="00352A3F"/>
    <w:rsid w:val="00352F1D"/>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4B9"/>
    <w:rsid w:val="00356949"/>
    <w:rsid w:val="003569F8"/>
    <w:rsid w:val="00356B1A"/>
    <w:rsid w:val="00356B9C"/>
    <w:rsid w:val="00356BA5"/>
    <w:rsid w:val="00356D67"/>
    <w:rsid w:val="00356E2E"/>
    <w:rsid w:val="00356FE7"/>
    <w:rsid w:val="00357049"/>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221"/>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0FEE"/>
    <w:rsid w:val="0037100B"/>
    <w:rsid w:val="003710C0"/>
    <w:rsid w:val="00371857"/>
    <w:rsid w:val="00371886"/>
    <w:rsid w:val="00371AC9"/>
    <w:rsid w:val="00371AD1"/>
    <w:rsid w:val="00371E13"/>
    <w:rsid w:val="00371E7B"/>
    <w:rsid w:val="00371F1A"/>
    <w:rsid w:val="0037216F"/>
    <w:rsid w:val="003721C3"/>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5CAF"/>
    <w:rsid w:val="00375DDE"/>
    <w:rsid w:val="00376264"/>
    <w:rsid w:val="003769CB"/>
    <w:rsid w:val="00376A10"/>
    <w:rsid w:val="00376D39"/>
    <w:rsid w:val="00376EB8"/>
    <w:rsid w:val="00376F5A"/>
    <w:rsid w:val="00377131"/>
    <w:rsid w:val="003771EE"/>
    <w:rsid w:val="00377293"/>
    <w:rsid w:val="003776D5"/>
    <w:rsid w:val="00377796"/>
    <w:rsid w:val="00377EC8"/>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931"/>
    <w:rsid w:val="00382A2F"/>
    <w:rsid w:val="00382C26"/>
    <w:rsid w:val="00382FD4"/>
    <w:rsid w:val="00382FE5"/>
    <w:rsid w:val="00383339"/>
    <w:rsid w:val="00383CA9"/>
    <w:rsid w:val="00383DA7"/>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E1B"/>
    <w:rsid w:val="00386F57"/>
    <w:rsid w:val="00387147"/>
    <w:rsid w:val="00387224"/>
    <w:rsid w:val="003874D3"/>
    <w:rsid w:val="00387560"/>
    <w:rsid w:val="003875CF"/>
    <w:rsid w:val="003877FA"/>
    <w:rsid w:val="003878DD"/>
    <w:rsid w:val="00387A3F"/>
    <w:rsid w:val="00387B49"/>
    <w:rsid w:val="0039021E"/>
    <w:rsid w:val="00390363"/>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5C8"/>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B9D"/>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21A"/>
    <w:rsid w:val="003B1583"/>
    <w:rsid w:val="003B15B2"/>
    <w:rsid w:val="003B15EB"/>
    <w:rsid w:val="003B1F04"/>
    <w:rsid w:val="003B22A8"/>
    <w:rsid w:val="003B232F"/>
    <w:rsid w:val="003B24DD"/>
    <w:rsid w:val="003B273C"/>
    <w:rsid w:val="003B2852"/>
    <w:rsid w:val="003B29F3"/>
    <w:rsid w:val="003B2A50"/>
    <w:rsid w:val="003B2AE3"/>
    <w:rsid w:val="003B2FFB"/>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9E4"/>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5E2"/>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817"/>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8C2"/>
    <w:rsid w:val="003D1F75"/>
    <w:rsid w:val="003D2158"/>
    <w:rsid w:val="003D21D5"/>
    <w:rsid w:val="003D2454"/>
    <w:rsid w:val="003D2477"/>
    <w:rsid w:val="003D28AF"/>
    <w:rsid w:val="003D28C6"/>
    <w:rsid w:val="003D2927"/>
    <w:rsid w:val="003D2C21"/>
    <w:rsid w:val="003D2E15"/>
    <w:rsid w:val="003D2F96"/>
    <w:rsid w:val="003D30F5"/>
    <w:rsid w:val="003D31CC"/>
    <w:rsid w:val="003D32EC"/>
    <w:rsid w:val="003D34E6"/>
    <w:rsid w:val="003D35B6"/>
    <w:rsid w:val="003D3650"/>
    <w:rsid w:val="003D36B9"/>
    <w:rsid w:val="003D38BC"/>
    <w:rsid w:val="003D39CD"/>
    <w:rsid w:val="003D3A1D"/>
    <w:rsid w:val="003D3DC6"/>
    <w:rsid w:val="003D3F81"/>
    <w:rsid w:val="003D4071"/>
    <w:rsid w:val="003D4564"/>
    <w:rsid w:val="003D4B4D"/>
    <w:rsid w:val="003D4CB6"/>
    <w:rsid w:val="003D5218"/>
    <w:rsid w:val="003D5241"/>
    <w:rsid w:val="003D5254"/>
    <w:rsid w:val="003D53D8"/>
    <w:rsid w:val="003D55E9"/>
    <w:rsid w:val="003D5935"/>
    <w:rsid w:val="003D5BA9"/>
    <w:rsid w:val="003D5E92"/>
    <w:rsid w:val="003D5FC7"/>
    <w:rsid w:val="003D60B3"/>
    <w:rsid w:val="003D6158"/>
    <w:rsid w:val="003D6295"/>
    <w:rsid w:val="003D6883"/>
    <w:rsid w:val="003D694D"/>
    <w:rsid w:val="003D6ACC"/>
    <w:rsid w:val="003D6CB1"/>
    <w:rsid w:val="003D6E73"/>
    <w:rsid w:val="003D7049"/>
    <w:rsid w:val="003D713C"/>
    <w:rsid w:val="003D74CC"/>
    <w:rsid w:val="003D79D6"/>
    <w:rsid w:val="003D7B5B"/>
    <w:rsid w:val="003E0199"/>
    <w:rsid w:val="003E02EE"/>
    <w:rsid w:val="003E0358"/>
    <w:rsid w:val="003E0ADC"/>
    <w:rsid w:val="003E1297"/>
    <w:rsid w:val="003E13D9"/>
    <w:rsid w:val="003E165D"/>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24"/>
    <w:rsid w:val="003E38A2"/>
    <w:rsid w:val="003E3925"/>
    <w:rsid w:val="003E3C46"/>
    <w:rsid w:val="003E3E91"/>
    <w:rsid w:val="003E40D0"/>
    <w:rsid w:val="003E4352"/>
    <w:rsid w:val="003E4361"/>
    <w:rsid w:val="003E46F9"/>
    <w:rsid w:val="003E4752"/>
    <w:rsid w:val="003E47D7"/>
    <w:rsid w:val="003E47D8"/>
    <w:rsid w:val="003E48F6"/>
    <w:rsid w:val="003E4910"/>
    <w:rsid w:val="003E4AD5"/>
    <w:rsid w:val="003E5043"/>
    <w:rsid w:val="003E5090"/>
    <w:rsid w:val="003E5439"/>
    <w:rsid w:val="003E571C"/>
    <w:rsid w:val="003E58DD"/>
    <w:rsid w:val="003E5A28"/>
    <w:rsid w:val="003E5E4D"/>
    <w:rsid w:val="003E5F7E"/>
    <w:rsid w:val="003E65DD"/>
    <w:rsid w:val="003E6895"/>
    <w:rsid w:val="003E6A88"/>
    <w:rsid w:val="003E6B10"/>
    <w:rsid w:val="003E6B51"/>
    <w:rsid w:val="003E7253"/>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C59"/>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38B1"/>
    <w:rsid w:val="003F44A1"/>
    <w:rsid w:val="003F44A3"/>
    <w:rsid w:val="003F4571"/>
    <w:rsid w:val="003F4587"/>
    <w:rsid w:val="003F459C"/>
    <w:rsid w:val="003F47BA"/>
    <w:rsid w:val="003F51AE"/>
    <w:rsid w:val="003F51D7"/>
    <w:rsid w:val="003F5395"/>
    <w:rsid w:val="003F5762"/>
    <w:rsid w:val="003F5932"/>
    <w:rsid w:val="003F5A08"/>
    <w:rsid w:val="003F5EAE"/>
    <w:rsid w:val="003F5F2C"/>
    <w:rsid w:val="003F614E"/>
    <w:rsid w:val="003F662F"/>
    <w:rsid w:val="003F6715"/>
    <w:rsid w:val="003F6994"/>
    <w:rsid w:val="003F6CD2"/>
    <w:rsid w:val="003F6DB5"/>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013"/>
    <w:rsid w:val="00401123"/>
    <w:rsid w:val="0040127C"/>
    <w:rsid w:val="00401328"/>
    <w:rsid w:val="0040154B"/>
    <w:rsid w:val="004015AF"/>
    <w:rsid w:val="00401807"/>
    <w:rsid w:val="004018A5"/>
    <w:rsid w:val="00401A6F"/>
    <w:rsid w:val="00401AD1"/>
    <w:rsid w:val="00401D95"/>
    <w:rsid w:val="0040227F"/>
    <w:rsid w:val="004022F4"/>
    <w:rsid w:val="004024D2"/>
    <w:rsid w:val="004026B5"/>
    <w:rsid w:val="004033BF"/>
    <w:rsid w:val="004033ED"/>
    <w:rsid w:val="00403709"/>
    <w:rsid w:val="00403949"/>
    <w:rsid w:val="00403958"/>
    <w:rsid w:val="0040396A"/>
    <w:rsid w:val="00403B33"/>
    <w:rsid w:val="00403B3C"/>
    <w:rsid w:val="00403B3D"/>
    <w:rsid w:val="00403CD3"/>
    <w:rsid w:val="00404017"/>
    <w:rsid w:val="004041C5"/>
    <w:rsid w:val="00404393"/>
    <w:rsid w:val="00404542"/>
    <w:rsid w:val="00404798"/>
    <w:rsid w:val="00404905"/>
    <w:rsid w:val="00404B1B"/>
    <w:rsid w:val="00404B88"/>
    <w:rsid w:val="00404BB4"/>
    <w:rsid w:val="00404C14"/>
    <w:rsid w:val="00404DA7"/>
    <w:rsid w:val="00404E48"/>
    <w:rsid w:val="00404EB5"/>
    <w:rsid w:val="004050E9"/>
    <w:rsid w:val="0040538A"/>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E2"/>
    <w:rsid w:val="004078FD"/>
    <w:rsid w:val="00407C94"/>
    <w:rsid w:val="00407CFB"/>
    <w:rsid w:val="00407DCF"/>
    <w:rsid w:val="00407F34"/>
    <w:rsid w:val="004104A8"/>
    <w:rsid w:val="004107B3"/>
    <w:rsid w:val="00410A23"/>
    <w:rsid w:val="00410B05"/>
    <w:rsid w:val="00410C52"/>
    <w:rsid w:val="00410E18"/>
    <w:rsid w:val="00411087"/>
    <w:rsid w:val="004111C5"/>
    <w:rsid w:val="00411304"/>
    <w:rsid w:val="00411466"/>
    <w:rsid w:val="0041171F"/>
    <w:rsid w:val="00411ADF"/>
    <w:rsid w:val="00411BCC"/>
    <w:rsid w:val="00412484"/>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E95"/>
    <w:rsid w:val="00414FCB"/>
    <w:rsid w:val="00415110"/>
    <w:rsid w:val="004151E4"/>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8D6"/>
    <w:rsid w:val="00420FE5"/>
    <w:rsid w:val="00421055"/>
    <w:rsid w:val="0042113D"/>
    <w:rsid w:val="0042114E"/>
    <w:rsid w:val="00421227"/>
    <w:rsid w:val="0042145F"/>
    <w:rsid w:val="00421498"/>
    <w:rsid w:val="0042163C"/>
    <w:rsid w:val="0042177D"/>
    <w:rsid w:val="00421C0C"/>
    <w:rsid w:val="00422942"/>
    <w:rsid w:val="00422D37"/>
    <w:rsid w:val="00422E61"/>
    <w:rsid w:val="00423198"/>
    <w:rsid w:val="00423217"/>
    <w:rsid w:val="00423397"/>
    <w:rsid w:val="00423435"/>
    <w:rsid w:val="00423B88"/>
    <w:rsid w:val="00423E1D"/>
    <w:rsid w:val="00423F94"/>
    <w:rsid w:val="00423FC4"/>
    <w:rsid w:val="004241A7"/>
    <w:rsid w:val="004245B2"/>
    <w:rsid w:val="00424C81"/>
    <w:rsid w:val="00424D1C"/>
    <w:rsid w:val="004252BF"/>
    <w:rsid w:val="004252E0"/>
    <w:rsid w:val="00425373"/>
    <w:rsid w:val="004253AE"/>
    <w:rsid w:val="004254F7"/>
    <w:rsid w:val="0042553B"/>
    <w:rsid w:val="0042589E"/>
    <w:rsid w:val="00425D20"/>
    <w:rsid w:val="00426022"/>
    <w:rsid w:val="004264CE"/>
    <w:rsid w:val="0042655E"/>
    <w:rsid w:val="0042675C"/>
    <w:rsid w:val="00426BF9"/>
    <w:rsid w:val="00426C1A"/>
    <w:rsid w:val="00426C24"/>
    <w:rsid w:val="00426EBE"/>
    <w:rsid w:val="00427AC8"/>
    <w:rsid w:val="00427BB7"/>
    <w:rsid w:val="00427CE2"/>
    <w:rsid w:val="00427EBD"/>
    <w:rsid w:val="004300AC"/>
    <w:rsid w:val="00430107"/>
    <w:rsid w:val="00430301"/>
    <w:rsid w:val="004303B8"/>
    <w:rsid w:val="00430B0D"/>
    <w:rsid w:val="00430F1B"/>
    <w:rsid w:val="00431069"/>
    <w:rsid w:val="00431242"/>
    <w:rsid w:val="004312F0"/>
    <w:rsid w:val="00431A5E"/>
    <w:rsid w:val="00431DB4"/>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BAF"/>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EA1"/>
    <w:rsid w:val="00437F02"/>
    <w:rsid w:val="00437F70"/>
    <w:rsid w:val="0044012E"/>
    <w:rsid w:val="00440239"/>
    <w:rsid w:val="00440439"/>
    <w:rsid w:val="00440524"/>
    <w:rsid w:val="00440A05"/>
    <w:rsid w:val="00440A3A"/>
    <w:rsid w:val="00440D07"/>
    <w:rsid w:val="004410D4"/>
    <w:rsid w:val="004413D2"/>
    <w:rsid w:val="004414E2"/>
    <w:rsid w:val="004416FA"/>
    <w:rsid w:val="00441A00"/>
    <w:rsid w:val="00441C09"/>
    <w:rsid w:val="00441F9B"/>
    <w:rsid w:val="0044204C"/>
    <w:rsid w:val="0044213C"/>
    <w:rsid w:val="004426B9"/>
    <w:rsid w:val="00442B24"/>
    <w:rsid w:val="00442EF7"/>
    <w:rsid w:val="00442F91"/>
    <w:rsid w:val="0044306B"/>
    <w:rsid w:val="004432BF"/>
    <w:rsid w:val="004433AF"/>
    <w:rsid w:val="00443614"/>
    <w:rsid w:val="004438B8"/>
    <w:rsid w:val="00443E2D"/>
    <w:rsid w:val="00443F31"/>
    <w:rsid w:val="004440B1"/>
    <w:rsid w:val="004448BA"/>
    <w:rsid w:val="00444949"/>
    <w:rsid w:val="00444A99"/>
    <w:rsid w:val="00444DF6"/>
    <w:rsid w:val="00444F55"/>
    <w:rsid w:val="004451AF"/>
    <w:rsid w:val="004458AA"/>
    <w:rsid w:val="004459BE"/>
    <w:rsid w:val="00445B43"/>
    <w:rsid w:val="00445B98"/>
    <w:rsid w:val="00445EA2"/>
    <w:rsid w:val="00445F65"/>
    <w:rsid w:val="004463DC"/>
    <w:rsid w:val="004463DD"/>
    <w:rsid w:val="004463FE"/>
    <w:rsid w:val="0044664C"/>
    <w:rsid w:val="004466AD"/>
    <w:rsid w:val="00446701"/>
    <w:rsid w:val="00446BBA"/>
    <w:rsid w:val="00446C1C"/>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5BD"/>
    <w:rsid w:val="00455606"/>
    <w:rsid w:val="0045571C"/>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6CC"/>
    <w:rsid w:val="00462985"/>
    <w:rsid w:val="00462C92"/>
    <w:rsid w:val="00462D0F"/>
    <w:rsid w:val="00462D4A"/>
    <w:rsid w:val="0046302F"/>
    <w:rsid w:val="00463284"/>
    <w:rsid w:val="004638BC"/>
    <w:rsid w:val="00463BEA"/>
    <w:rsid w:val="00463D19"/>
    <w:rsid w:val="00463E7D"/>
    <w:rsid w:val="0046414F"/>
    <w:rsid w:val="0046475D"/>
    <w:rsid w:val="00464A49"/>
    <w:rsid w:val="00464D03"/>
    <w:rsid w:val="00464D42"/>
    <w:rsid w:val="00464E2F"/>
    <w:rsid w:val="0046538D"/>
    <w:rsid w:val="0046550B"/>
    <w:rsid w:val="004657AC"/>
    <w:rsid w:val="00465AF0"/>
    <w:rsid w:val="00465B27"/>
    <w:rsid w:val="00465C3F"/>
    <w:rsid w:val="00465C78"/>
    <w:rsid w:val="00465D22"/>
    <w:rsid w:val="00465F9C"/>
    <w:rsid w:val="00466366"/>
    <w:rsid w:val="00466468"/>
    <w:rsid w:val="004665D9"/>
    <w:rsid w:val="00466733"/>
    <w:rsid w:val="00466864"/>
    <w:rsid w:val="004669D5"/>
    <w:rsid w:val="004669FB"/>
    <w:rsid w:val="00466D3F"/>
    <w:rsid w:val="00466D62"/>
    <w:rsid w:val="00466E0E"/>
    <w:rsid w:val="00466E9B"/>
    <w:rsid w:val="004677D5"/>
    <w:rsid w:val="00467AAF"/>
    <w:rsid w:val="00467AD2"/>
    <w:rsid w:val="00467B05"/>
    <w:rsid w:val="004702FF"/>
    <w:rsid w:val="00470A7B"/>
    <w:rsid w:val="00470B67"/>
    <w:rsid w:val="00470D83"/>
    <w:rsid w:val="00470F44"/>
    <w:rsid w:val="004710C0"/>
    <w:rsid w:val="0047121B"/>
    <w:rsid w:val="00471377"/>
    <w:rsid w:val="004713F0"/>
    <w:rsid w:val="00471731"/>
    <w:rsid w:val="004718E6"/>
    <w:rsid w:val="00471B42"/>
    <w:rsid w:val="004720D6"/>
    <w:rsid w:val="0047224D"/>
    <w:rsid w:val="004723BF"/>
    <w:rsid w:val="00472505"/>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05A"/>
    <w:rsid w:val="004771DF"/>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0CF8"/>
    <w:rsid w:val="00481174"/>
    <w:rsid w:val="004811D5"/>
    <w:rsid w:val="00481301"/>
    <w:rsid w:val="00481742"/>
    <w:rsid w:val="004820D0"/>
    <w:rsid w:val="0048219E"/>
    <w:rsid w:val="004823D6"/>
    <w:rsid w:val="004824EE"/>
    <w:rsid w:val="00482E43"/>
    <w:rsid w:val="00483085"/>
    <w:rsid w:val="00483157"/>
    <w:rsid w:val="004834C1"/>
    <w:rsid w:val="0048356C"/>
    <w:rsid w:val="00483611"/>
    <w:rsid w:val="004836D9"/>
    <w:rsid w:val="004838AF"/>
    <w:rsid w:val="00483A49"/>
    <w:rsid w:val="00483B3C"/>
    <w:rsid w:val="00483D0D"/>
    <w:rsid w:val="00483D81"/>
    <w:rsid w:val="00483DF7"/>
    <w:rsid w:val="00483E9A"/>
    <w:rsid w:val="00484056"/>
    <w:rsid w:val="0048409F"/>
    <w:rsid w:val="00484128"/>
    <w:rsid w:val="00484190"/>
    <w:rsid w:val="00484274"/>
    <w:rsid w:val="00484361"/>
    <w:rsid w:val="00484455"/>
    <w:rsid w:val="004844C5"/>
    <w:rsid w:val="0048453D"/>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841"/>
    <w:rsid w:val="004919E8"/>
    <w:rsid w:val="00491BAA"/>
    <w:rsid w:val="00491C68"/>
    <w:rsid w:val="00491E4F"/>
    <w:rsid w:val="004925EA"/>
    <w:rsid w:val="00492709"/>
    <w:rsid w:val="0049289E"/>
    <w:rsid w:val="004928AB"/>
    <w:rsid w:val="00492DDA"/>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C9"/>
    <w:rsid w:val="004953E9"/>
    <w:rsid w:val="00495619"/>
    <w:rsid w:val="004957B6"/>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77C"/>
    <w:rsid w:val="004A080A"/>
    <w:rsid w:val="004A0840"/>
    <w:rsid w:val="004A16AF"/>
    <w:rsid w:val="004A1DF6"/>
    <w:rsid w:val="004A1E6C"/>
    <w:rsid w:val="004A1F4F"/>
    <w:rsid w:val="004A26A7"/>
    <w:rsid w:val="004A2A0E"/>
    <w:rsid w:val="004A2D2A"/>
    <w:rsid w:val="004A2D69"/>
    <w:rsid w:val="004A2D71"/>
    <w:rsid w:val="004A3026"/>
    <w:rsid w:val="004A30D7"/>
    <w:rsid w:val="004A3152"/>
    <w:rsid w:val="004A3198"/>
    <w:rsid w:val="004A3263"/>
    <w:rsid w:val="004A3698"/>
    <w:rsid w:val="004A382D"/>
    <w:rsid w:val="004A3A53"/>
    <w:rsid w:val="004A40E1"/>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A50"/>
    <w:rsid w:val="004A7BDF"/>
    <w:rsid w:val="004A7E83"/>
    <w:rsid w:val="004B021B"/>
    <w:rsid w:val="004B02AC"/>
    <w:rsid w:val="004B04DE"/>
    <w:rsid w:val="004B0635"/>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DDE"/>
    <w:rsid w:val="004B2E4A"/>
    <w:rsid w:val="004B3058"/>
    <w:rsid w:val="004B309F"/>
    <w:rsid w:val="004B3191"/>
    <w:rsid w:val="004B33FE"/>
    <w:rsid w:val="004B3470"/>
    <w:rsid w:val="004B37C7"/>
    <w:rsid w:val="004B380A"/>
    <w:rsid w:val="004B3BAF"/>
    <w:rsid w:val="004B3C0A"/>
    <w:rsid w:val="004B3E1E"/>
    <w:rsid w:val="004B3F3F"/>
    <w:rsid w:val="004B3F78"/>
    <w:rsid w:val="004B3FDA"/>
    <w:rsid w:val="004B42E7"/>
    <w:rsid w:val="004B465F"/>
    <w:rsid w:val="004B484D"/>
    <w:rsid w:val="004B4E8C"/>
    <w:rsid w:val="004B4EDF"/>
    <w:rsid w:val="004B50C4"/>
    <w:rsid w:val="004B51FC"/>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CB6"/>
    <w:rsid w:val="004C1FD0"/>
    <w:rsid w:val="004C20BB"/>
    <w:rsid w:val="004C24FE"/>
    <w:rsid w:val="004C2BE2"/>
    <w:rsid w:val="004C2DD6"/>
    <w:rsid w:val="004C2E70"/>
    <w:rsid w:val="004C31A2"/>
    <w:rsid w:val="004C3238"/>
    <w:rsid w:val="004C377F"/>
    <w:rsid w:val="004C3AD9"/>
    <w:rsid w:val="004C3C3E"/>
    <w:rsid w:val="004C3CBF"/>
    <w:rsid w:val="004C3FE9"/>
    <w:rsid w:val="004C406D"/>
    <w:rsid w:val="004C4389"/>
    <w:rsid w:val="004C4527"/>
    <w:rsid w:val="004C45DC"/>
    <w:rsid w:val="004C4732"/>
    <w:rsid w:val="004C475D"/>
    <w:rsid w:val="004C49B8"/>
    <w:rsid w:val="004C49DB"/>
    <w:rsid w:val="004C4A76"/>
    <w:rsid w:val="004C4BEB"/>
    <w:rsid w:val="004C4C27"/>
    <w:rsid w:val="004C4C54"/>
    <w:rsid w:val="004C4D78"/>
    <w:rsid w:val="004C5236"/>
    <w:rsid w:val="004C54B6"/>
    <w:rsid w:val="004C5536"/>
    <w:rsid w:val="004C56C7"/>
    <w:rsid w:val="004C5AB2"/>
    <w:rsid w:val="004C5AE1"/>
    <w:rsid w:val="004C60D1"/>
    <w:rsid w:val="004C654C"/>
    <w:rsid w:val="004C658C"/>
    <w:rsid w:val="004C68E4"/>
    <w:rsid w:val="004C697F"/>
    <w:rsid w:val="004C6983"/>
    <w:rsid w:val="004C6F9D"/>
    <w:rsid w:val="004C73A5"/>
    <w:rsid w:val="004C76A3"/>
    <w:rsid w:val="004C7901"/>
    <w:rsid w:val="004C797C"/>
    <w:rsid w:val="004C7B7D"/>
    <w:rsid w:val="004D0245"/>
    <w:rsid w:val="004D02E2"/>
    <w:rsid w:val="004D057E"/>
    <w:rsid w:val="004D0859"/>
    <w:rsid w:val="004D0883"/>
    <w:rsid w:val="004D0961"/>
    <w:rsid w:val="004D0963"/>
    <w:rsid w:val="004D0BDB"/>
    <w:rsid w:val="004D0C2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81"/>
    <w:rsid w:val="004D3585"/>
    <w:rsid w:val="004D35AD"/>
    <w:rsid w:val="004D3BF2"/>
    <w:rsid w:val="004D3E8A"/>
    <w:rsid w:val="004D3E8D"/>
    <w:rsid w:val="004D3F29"/>
    <w:rsid w:val="004D3F3F"/>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7AB"/>
    <w:rsid w:val="004D7C14"/>
    <w:rsid w:val="004E0554"/>
    <w:rsid w:val="004E0791"/>
    <w:rsid w:val="004E08E0"/>
    <w:rsid w:val="004E097A"/>
    <w:rsid w:val="004E09CD"/>
    <w:rsid w:val="004E2129"/>
    <w:rsid w:val="004E275F"/>
    <w:rsid w:val="004E27EC"/>
    <w:rsid w:val="004E2FF6"/>
    <w:rsid w:val="004E30DA"/>
    <w:rsid w:val="004E3161"/>
    <w:rsid w:val="004E324C"/>
    <w:rsid w:val="004E32AA"/>
    <w:rsid w:val="004E3310"/>
    <w:rsid w:val="004E348F"/>
    <w:rsid w:val="004E3693"/>
    <w:rsid w:val="004E390A"/>
    <w:rsid w:val="004E3A0E"/>
    <w:rsid w:val="004E3ACB"/>
    <w:rsid w:val="004E3C4D"/>
    <w:rsid w:val="004E41FA"/>
    <w:rsid w:val="004E4367"/>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1F3"/>
    <w:rsid w:val="004F04C7"/>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76F"/>
    <w:rsid w:val="004F39AB"/>
    <w:rsid w:val="004F3AA1"/>
    <w:rsid w:val="004F3B42"/>
    <w:rsid w:val="004F3C7C"/>
    <w:rsid w:val="004F3D43"/>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DA"/>
    <w:rsid w:val="004F55DD"/>
    <w:rsid w:val="004F561F"/>
    <w:rsid w:val="004F570C"/>
    <w:rsid w:val="004F57E3"/>
    <w:rsid w:val="004F59B4"/>
    <w:rsid w:val="004F688F"/>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28E"/>
    <w:rsid w:val="00500316"/>
    <w:rsid w:val="00500A6F"/>
    <w:rsid w:val="00500AD5"/>
    <w:rsid w:val="00500AFE"/>
    <w:rsid w:val="00501330"/>
    <w:rsid w:val="00501548"/>
    <w:rsid w:val="0050158D"/>
    <w:rsid w:val="0050166D"/>
    <w:rsid w:val="00501846"/>
    <w:rsid w:val="00501A30"/>
    <w:rsid w:val="00501BBE"/>
    <w:rsid w:val="00501C78"/>
    <w:rsid w:val="00501F73"/>
    <w:rsid w:val="00501FA8"/>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4A"/>
    <w:rsid w:val="0051665E"/>
    <w:rsid w:val="0051673C"/>
    <w:rsid w:val="00516D7B"/>
    <w:rsid w:val="00517196"/>
    <w:rsid w:val="00517325"/>
    <w:rsid w:val="005178BF"/>
    <w:rsid w:val="00517994"/>
    <w:rsid w:val="00517D84"/>
    <w:rsid w:val="00517E9F"/>
    <w:rsid w:val="00517EDC"/>
    <w:rsid w:val="00517FA1"/>
    <w:rsid w:val="0052014E"/>
    <w:rsid w:val="00520493"/>
    <w:rsid w:val="005208AE"/>
    <w:rsid w:val="00520969"/>
    <w:rsid w:val="00520BC1"/>
    <w:rsid w:val="00520BDC"/>
    <w:rsid w:val="00520C9E"/>
    <w:rsid w:val="00520CB8"/>
    <w:rsid w:val="00520E29"/>
    <w:rsid w:val="00521845"/>
    <w:rsid w:val="00521A1B"/>
    <w:rsid w:val="00521B0E"/>
    <w:rsid w:val="00521BB6"/>
    <w:rsid w:val="00521D36"/>
    <w:rsid w:val="0052255A"/>
    <w:rsid w:val="005228C0"/>
    <w:rsid w:val="005229C7"/>
    <w:rsid w:val="005230B3"/>
    <w:rsid w:val="005230D2"/>
    <w:rsid w:val="00523466"/>
    <w:rsid w:val="005236E6"/>
    <w:rsid w:val="00523B8D"/>
    <w:rsid w:val="00523DD2"/>
    <w:rsid w:val="00523E1B"/>
    <w:rsid w:val="00523F10"/>
    <w:rsid w:val="00524035"/>
    <w:rsid w:val="005242AF"/>
    <w:rsid w:val="00524A74"/>
    <w:rsid w:val="00524CB1"/>
    <w:rsid w:val="00524D6E"/>
    <w:rsid w:val="0052514B"/>
    <w:rsid w:val="0052539D"/>
    <w:rsid w:val="00525833"/>
    <w:rsid w:val="00525C0B"/>
    <w:rsid w:val="0052634E"/>
    <w:rsid w:val="005265AA"/>
    <w:rsid w:val="005265BE"/>
    <w:rsid w:val="005268DD"/>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613"/>
    <w:rsid w:val="00530845"/>
    <w:rsid w:val="005308D6"/>
    <w:rsid w:val="005309B2"/>
    <w:rsid w:val="00530A79"/>
    <w:rsid w:val="0053106B"/>
    <w:rsid w:val="00531682"/>
    <w:rsid w:val="005318B5"/>
    <w:rsid w:val="00531999"/>
    <w:rsid w:val="00531AB7"/>
    <w:rsid w:val="00531AFC"/>
    <w:rsid w:val="00531B40"/>
    <w:rsid w:val="00531D96"/>
    <w:rsid w:val="00532013"/>
    <w:rsid w:val="005320AD"/>
    <w:rsid w:val="00532464"/>
    <w:rsid w:val="00532607"/>
    <w:rsid w:val="00532647"/>
    <w:rsid w:val="0053270E"/>
    <w:rsid w:val="00532891"/>
    <w:rsid w:val="00532C20"/>
    <w:rsid w:val="00532C42"/>
    <w:rsid w:val="00532CC2"/>
    <w:rsid w:val="00532D06"/>
    <w:rsid w:val="00532FDE"/>
    <w:rsid w:val="00533439"/>
    <w:rsid w:val="005336C9"/>
    <w:rsid w:val="005338B8"/>
    <w:rsid w:val="00533A45"/>
    <w:rsid w:val="00533A50"/>
    <w:rsid w:val="00533AA9"/>
    <w:rsid w:val="00533FE5"/>
    <w:rsid w:val="0053408C"/>
    <w:rsid w:val="00534502"/>
    <w:rsid w:val="00534684"/>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3E3"/>
    <w:rsid w:val="0053747F"/>
    <w:rsid w:val="00537A42"/>
    <w:rsid w:val="00537A58"/>
    <w:rsid w:val="00537AF1"/>
    <w:rsid w:val="00537B0B"/>
    <w:rsid w:val="00537BF1"/>
    <w:rsid w:val="00537C2B"/>
    <w:rsid w:val="00537CEB"/>
    <w:rsid w:val="005400A6"/>
    <w:rsid w:val="005401B7"/>
    <w:rsid w:val="005402E0"/>
    <w:rsid w:val="00540354"/>
    <w:rsid w:val="005403ED"/>
    <w:rsid w:val="0054060F"/>
    <w:rsid w:val="005407E0"/>
    <w:rsid w:val="005408E5"/>
    <w:rsid w:val="0054093F"/>
    <w:rsid w:val="0054099D"/>
    <w:rsid w:val="00540A60"/>
    <w:rsid w:val="00540ABD"/>
    <w:rsid w:val="00540B5F"/>
    <w:rsid w:val="00540D67"/>
    <w:rsid w:val="00541179"/>
    <w:rsid w:val="00541687"/>
    <w:rsid w:val="005416F2"/>
    <w:rsid w:val="00541C0E"/>
    <w:rsid w:val="00541DCB"/>
    <w:rsid w:val="00542251"/>
    <w:rsid w:val="005423C2"/>
    <w:rsid w:val="0054252D"/>
    <w:rsid w:val="00542722"/>
    <w:rsid w:val="005427D0"/>
    <w:rsid w:val="005427F3"/>
    <w:rsid w:val="00543381"/>
    <w:rsid w:val="0054366E"/>
    <w:rsid w:val="0054369A"/>
    <w:rsid w:val="00543778"/>
    <w:rsid w:val="00543988"/>
    <w:rsid w:val="00544030"/>
    <w:rsid w:val="00544235"/>
    <w:rsid w:val="005445B7"/>
    <w:rsid w:val="00544655"/>
    <w:rsid w:val="00544665"/>
    <w:rsid w:val="00544757"/>
    <w:rsid w:val="00544C91"/>
    <w:rsid w:val="00544E3A"/>
    <w:rsid w:val="00545112"/>
    <w:rsid w:val="00545218"/>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54"/>
    <w:rsid w:val="00550916"/>
    <w:rsid w:val="00550998"/>
    <w:rsid w:val="00550B76"/>
    <w:rsid w:val="00550DE3"/>
    <w:rsid w:val="00551A4A"/>
    <w:rsid w:val="00551A78"/>
    <w:rsid w:val="00551D3D"/>
    <w:rsid w:val="005520BB"/>
    <w:rsid w:val="005521E0"/>
    <w:rsid w:val="00552AEE"/>
    <w:rsid w:val="00552D0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8B6"/>
    <w:rsid w:val="00557A70"/>
    <w:rsid w:val="00557BAA"/>
    <w:rsid w:val="00557EBD"/>
    <w:rsid w:val="00557EF8"/>
    <w:rsid w:val="0056014A"/>
    <w:rsid w:val="0056028C"/>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498"/>
    <w:rsid w:val="005626EA"/>
    <w:rsid w:val="005629B6"/>
    <w:rsid w:val="00562F48"/>
    <w:rsid w:val="00563314"/>
    <w:rsid w:val="005637D1"/>
    <w:rsid w:val="0056398C"/>
    <w:rsid w:val="00563B43"/>
    <w:rsid w:val="00563C09"/>
    <w:rsid w:val="005640C5"/>
    <w:rsid w:val="00564116"/>
    <w:rsid w:val="005642F2"/>
    <w:rsid w:val="005643E5"/>
    <w:rsid w:val="0056440A"/>
    <w:rsid w:val="00564569"/>
    <w:rsid w:val="0056457A"/>
    <w:rsid w:val="005645DA"/>
    <w:rsid w:val="005646BC"/>
    <w:rsid w:val="0056470D"/>
    <w:rsid w:val="005648BF"/>
    <w:rsid w:val="005648E9"/>
    <w:rsid w:val="00564AE5"/>
    <w:rsid w:val="00564BDD"/>
    <w:rsid w:val="00564EC5"/>
    <w:rsid w:val="00565625"/>
    <w:rsid w:val="00565959"/>
    <w:rsid w:val="00565B5B"/>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385"/>
    <w:rsid w:val="005706A7"/>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988"/>
    <w:rsid w:val="00575AE5"/>
    <w:rsid w:val="00575CDC"/>
    <w:rsid w:val="00575E0F"/>
    <w:rsid w:val="00575E82"/>
    <w:rsid w:val="00575F09"/>
    <w:rsid w:val="0057667F"/>
    <w:rsid w:val="00576A27"/>
    <w:rsid w:val="00576D33"/>
    <w:rsid w:val="00576D43"/>
    <w:rsid w:val="00576D68"/>
    <w:rsid w:val="00576DC6"/>
    <w:rsid w:val="00576FB2"/>
    <w:rsid w:val="0057748F"/>
    <w:rsid w:val="0057781E"/>
    <w:rsid w:val="005779E9"/>
    <w:rsid w:val="00580071"/>
    <w:rsid w:val="00580205"/>
    <w:rsid w:val="00580258"/>
    <w:rsid w:val="005803EC"/>
    <w:rsid w:val="0058042D"/>
    <w:rsid w:val="00580ABE"/>
    <w:rsid w:val="00580FEE"/>
    <w:rsid w:val="00580FF7"/>
    <w:rsid w:val="0058129D"/>
    <w:rsid w:val="005813F8"/>
    <w:rsid w:val="00581460"/>
    <w:rsid w:val="005814C3"/>
    <w:rsid w:val="0058167E"/>
    <w:rsid w:val="00581A59"/>
    <w:rsid w:val="00581AFA"/>
    <w:rsid w:val="00581CDC"/>
    <w:rsid w:val="0058208A"/>
    <w:rsid w:val="0058213D"/>
    <w:rsid w:val="005821BA"/>
    <w:rsid w:val="005826E1"/>
    <w:rsid w:val="00582809"/>
    <w:rsid w:val="00582835"/>
    <w:rsid w:val="00582980"/>
    <w:rsid w:val="00582A83"/>
    <w:rsid w:val="00582F04"/>
    <w:rsid w:val="0058357E"/>
    <w:rsid w:val="005835B6"/>
    <w:rsid w:val="00583686"/>
    <w:rsid w:val="0058399E"/>
    <w:rsid w:val="00583BE5"/>
    <w:rsid w:val="00583D0B"/>
    <w:rsid w:val="00583DB0"/>
    <w:rsid w:val="00583EAC"/>
    <w:rsid w:val="00583F0C"/>
    <w:rsid w:val="00583F89"/>
    <w:rsid w:val="00583FED"/>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0AC"/>
    <w:rsid w:val="005862E6"/>
    <w:rsid w:val="0058641D"/>
    <w:rsid w:val="00586666"/>
    <w:rsid w:val="00586706"/>
    <w:rsid w:val="005868BC"/>
    <w:rsid w:val="00586C8C"/>
    <w:rsid w:val="00586CA1"/>
    <w:rsid w:val="00586D03"/>
    <w:rsid w:val="0058709F"/>
    <w:rsid w:val="00587170"/>
    <w:rsid w:val="005873BA"/>
    <w:rsid w:val="005876B6"/>
    <w:rsid w:val="0058775E"/>
    <w:rsid w:val="00587F21"/>
    <w:rsid w:val="00587FAE"/>
    <w:rsid w:val="005905A8"/>
    <w:rsid w:val="005908E5"/>
    <w:rsid w:val="0059099D"/>
    <w:rsid w:val="00590E0C"/>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02B"/>
    <w:rsid w:val="00593543"/>
    <w:rsid w:val="00593A72"/>
    <w:rsid w:val="00593C92"/>
    <w:rsid w:val="00593E74"/>
    <w:rsid w:val="00593F9B"/>
    <w:rsid w:val="00593FA4"/>
    <w:rsid w:val="00594011"/>
    <w:rsid w:val="0059432F"/>
    <w:rsid w:val="00594341"/>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92"/>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13"/>
    <w:rsid w:val="005A039A"/>
    <w:rsid w:val="005A03E8"/>
    <w:rsid w:val="005A0501"/>
    <w:rsid w:val="005A0823"/>
    <w:rsid w:val="005A0A53"/>
    <w:rsid w:val="005A0D02"/>
    <w:rsid w:val="005A0E02"/>
    <w:rsid w:val="005A0F31"/>
    <w:rsid w:val="005A15AC"/>
    <w:rsid w:val="005A1842"/>
    <w:rsid w:val="005A19DE"/>
    <w:rsid w:val="005A1A64"/>
    <w:rsid w:val="005A1C91"/>
    <w:rsid w:val="005A232E"/>
    <w:rsid w:val="005A233F"/>
    <w:rsid w:val="005A254F"/>
    <w:rsid w:val="005A2D7B"/>
    <w:rsid w:val="005A2D86"/>
    <w:rsid w:val="005A3160"/>
    <w:rsid w:val="005A31F4"/>
    <w:rsid w:val="005A32EC"/>
    <w:rsid w:val="005A3364"/>
    <w:rsid w:val="005A33D8"/>
    <w:rsid w:val="005A354C"/>
    <w:rsid w:val="005A3AC7"/>
    <w:rsid w:val="005A3CAC"/>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2C"/>
    <w:rsid w:val="005A5CE4"/>
    <w:rsid w:val="005A5E22"/>
    <w:rsid w:val="005A606F"/>
    <w:rsid w:val="005A648F"/>
    <w:rsid w:val="005A693F"/>
    <w:rsid w:val="005A694A"/>
    <w:rsid w:val="005A6963"/>
    <w:rsid w:val="005A6AD2"/>
    <w:rsid w:val="005A6E76"/>
    <w:rsid w:val="005A705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22"/>
    <w:rsid w:val="005B31F3"/>
    <w:rsid w:val="005B335D"/>
    <w:rsid w:val="005B33F4"/>
    <w:rsid w:val="005B3431"/>
    <w:rsid w:val="005B3B75"/>
    <w:rsid w:val="005B3BC0"/>
    <w:rsid w:val="005B3E41"/>
    <w:rsid w:val="005B3FDD"/>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6BF"/>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648"/>
    <w:rsid w:val="005C080B"/>
    <w:rsid w:val="005C0D2E"/>
    <w:rsid w:val="005C1370"/>
    <w:rsid w:val="005C1B32"/>
    <w:rsid w:val="005C1DDA"/>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C99"/>
    <w:rsid w:val="005C5D37"/>
    <w:rsid w:val="005C5FC6"/>
    <w:rsid w:val="005C61A0"/>
    <w:rsid w:val="005C6262"/>
    <w:rsid w:val="005C6357"/>
    <w:rsid w:val="005C65DD"/>
    <w:rsid w:val="005C6641"/>
    <w:rsid w:val="005C675D"/>
    <w:rsid w:val="005C67A7"/>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6D1"/>
    <w:rsid w:val="005D181D"/>
    <w:rsid w:val="005D18B2"/>
    <w:rsid w:val="005D1B0B"/>
    <w:rsid w:val="005D1D45"/>
    <w:rsid w:val="005D2404"/>
    <w:rsid w:val="005D27EC"/>
    <w:rsid w:val="005D295E"/>
    <w:rsid w:val="005D2CEC"/>
    <w:rsid w:val="005D2D36"/>
    <w:rsid w:val="005D310B"/>
    <w:rsid w:val="005D3114"/>
    <w:rsid w:val="005D318C"/>
    <w:rsid w:val="005D31CC"/>
    <w:rsid w:val="005D3310"/>
    <w:rsid w:val="005D3427"/>
    <w:rsid w:val="005D345E"/>
    <w:rsid w:val="005D34DB"/>
    <w:rsid w:val="005D35C9"/>
    <w:rsid w:val="005D372F"/>
    <w:rsid w:val="005D397C"/>
    <w:rsid w:val="005D39DA"/>
    <w:rsid w:val="005D41A3"/>
    <w:rsid w:val="005D42EA"/>
    <w:rsid w:val="005D43C3"/>
    <w:rsid w:val="005D4494"/>
    <w:rsid w:val="005D45F0"/>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5EF"/>
    <w:rsid w:val="005D762A"/>
    <w:rsid w:val="005D76B7"/>
    <w:rsid w:val="005D7700"/>
    <w:rsid w:val="005D7C00"/>
    <w:rsid w:val="005E0078"/>
    <w:rsid w:val="005E070B"/>
    <w:rsid w:val="005E071C"/>
    <w:rsid w:val="005E088D"/>
    <w:rsid w:val="005E08CF"/>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CB5"/>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3C5"/>
    <w:rsid w:val="005E647F"/>
    <w:rsid w:val="005E6618"/>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DD"/>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9EF"/>
    <w:rsid w:val="005F5B04"/>
    <w:rsid w:val="005F5B26"/>
    <w:rsid w:val="005F5C17"/>
    <w:rsid w:val="005F5D92"/>
    <w:rsid w:val="005F62E7"/>
    <w:rsid w:val="005F6511"/>
    <w:rsid w:val="005F6764"/>
    <w:rsid w:val="005F6820"/>
    <w:rsid w:val="005F6B2D"/>
    <w:rsid w:val="005F6CEC"/>
    <w:rsid w:val="005F6CF4"/>
    <w:rsid w:val="005F7243"/>
    <w:rsid w:val="005F74A2"/>
    <w:rsid w:val="005F7539"/>
    <w:rsid w:val="005F76E0"/>
    <w:rsid w:val="005F7771"/>
    <w:rsid w:val="005F793A"/>
    <w:rsid w:val="005F7955"/>
    <w:rsid w:val="005F7991"/>
    <w:rsid w:val="005F7A5F"/>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5F61"/>
    <w:rsid w:val="006060BF"/>
    <w:rsid w:val="00606274"/>
    <w:rsid w:val="0060632E"/>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4"/>
    <w:rsid w:val="006108AB"/>
    <w:rsid w:val="00610AB5"/>
    <w:rsid w:val="00610C59"/>
    <w:rsid w:val="00611758"/>
    <w:rsid w:val="006117E1"/>
    <w:rsid w:val="006119CE"/>
    <w:rsid w:val="00611EA3"/>
    <w:rsid w:val="00612016"/>
    <w:rsid w:val="0061224A"/>
    <w:rsid w:val="00612337"/>
    <w:rsid w:val="0061236C"/>
    <w:rsid w:val="00612484"/>
    <w:rsid w:val="006125AB"/>
    <w:rsid w:val="006129BB"/>
    <w:rsid w:val="00612AAF"/>
    <w:rsid w:val="00612E32"/>
    <w:rsid w:val="00612FC7"/>
    <w:rsid w:val="00612FE8"/>
    <w:rsid w:val="006130B1"/>
    <w:rsid w:val="006134E5"/>
    <w:rsid w:val="00613530"/>
    <w:rsid w:val="00613543"/>
    <w:rsid w:val="006138D9"/>
    <w:rsid w:val="00613988"/>
    <w:rsid w:val="00613FBE"/>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CC7"/>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6E7"/>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4A9"/>
    <w:rsid w:val="00640543"/>
    <w:rsid w:val="006405D5"/>
    <w:rsid w:val="00640F12"/>
    <w:rsid w:val="00641064"/>
    <w:rsid w:val="006416F4"/>
    <w:rsid w:val="00641814"/>
    <w:rsid w:val="00641D60"/>
    <w:rsid w:val="00641E93"/>
    <w:rsid w:val="00641EA9"/>
    <w:rsid w:val="00641ED1"/>
    <w:rsid w:val="00641F90"/>
    <w:rsid w:val="0064257E"/>
    <w:rsid w:val="00642752"/>
    <w:rsid w:val="00642760"/>
    <w:rsid w:val="0064276F"/>
    <w:rsid w:val="00642E2E"/>
    <w:rsid w:val="00642E6E"/>
    <w:rsid w:val="006431E8"/>
    <w:rsid w:val="00643869"/>
    <w:rsid w:val="00643B24"/>
    <w:rsid w:val="0064403A"/>
    <w:rsid w:val="0064408E"/>
    <w:rsid w:val="006443BD"/>
    <w:rsid w:val="00644EC7"/>
    <w:rsid w:val="00645072"/>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04"/>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2F0E"/>
    <w:rsid w:val="006530B9"/>
    <w:rsid w:val="006531AF"/>
    <w:rsid w:val="00653760"/>
    <w:rsid w:val="00653819"/>
    <w:rsid w:val="00653921"/>
    <w:rsid w:val="0065397D"/>
    <w:rsid w:val="00653B9F"/>
    <w:rsid w:val="00653D03"/>
    <w:rsid w:val="00653D59"/>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191"/>
    <w:rsid w:val="006616B1"/>
    <w:rsid w:val="006616E6"/>
    <w:rsid w:val="00661CB1"/>
    <w:rsid w:val="00661D8C"/>
    <w:rsid w:val="00661E74"/>
    <w:rsid w:val="00661E76"/>
    <w:rsid w:val="00661EB5"/>
    <w:rsid w:val="0066208C"/>
    <w:rsid w:val="006626AE"/>
    <w:rsid w:val="006628C5"/>
    <w:rsid w:val="0066290D"/>
    <w:rsid w:val="00662F0A"/>
    <w:rsid w:val="00663309"/>
    <w:rsid w:val="0066340C"/>
    <w:rsid w:val="006634A2"/>
    <w:rsid w:val="0066369F"/>
    <w:rsid w:val="00663852"/>
    <w:rsid w:val="00663958"/>
    <w:rsid w:val="00664045"/>
    <w:rsid w:val="00664173"/>
    <w:rsid w:val="00664D4E"/>
    <w:rsid w:val="00664DE7"/>
    <w:rsid w:val="00665869"/>
    <w:rsid w:val="00665C0E"/>
    <w:rsid w:val="00665EDD"/>
    <w:rsid w:val="00665FD1"/>
    <w:rsid w:val="0066605D"/>
    <w:rsid w:val="00666295"/>
    <w:rsid w:val="00666699"/>
    <w:rsid w:val="00666C89"/>
    <w:rsid w:val="006671E4"/>
    <w:rsid w:val="00667237"/>
    <w:rsid w:val="00667524"/>
    <w:rsid w:val="006675B6"/>
    <w:rsid w:val="00667743"/>
    <w:rsid w:val="00667868"/>
    <w:rsid w:val="00667929"/>
    <w:rsid w:val="00667DD8"/>
    <w:rsid w:val="00667E38"/>
    <w:rsid w:val="00667FF5"/>
    <w:rsid w:val="0067021D"/>
    <w:rsid w:val="00670240"/>
    <w:rsid w:val="00670841"/>
    <w:rsid w:val="00670AB5"/>
    <w:rsid w:val="00670BC6"/>
    <w:rsid w:val="00670E58"/>
    <w:rsid w:val="00670EE3"/>
    <w:rsid w:val="0067141E"/>
    <w:rsid w:val="0067154F"/>
    <w:rsid w:val="006716F1"/>
    <w:rsid w:val="006718C0"/>
    <w:rsid w:val="00671EA6"/>
    <w:rsid w:val="00671F3A"/>
    <w:rsid w:val="00671F81"/>
    <w:rsid w:val="0067200C"/>
    <w:rsid w:val="0067204B"/>
    <w:rsid w:val="00672457"/>
    <w:rsid w:val="006724E7"/>
    <w:rsid w:val="006726C8"/>
    <w:rsid w:val="00672706"/>
    <w:rsid w:val="006728E3"/>
    <w:rsid w:val="0067296B"/>
    <w:rsid w:val="00672AFE"/>
    <w:rsid w:val="00672C47"/>
    <w:rsid w:val="00672D10"/>
    <w:rsid w:val="00672D75"/>
    <w:rsid w:val="0067305F"/>
    <w:rsid w:val="0067327C"/>
    <w:rsid w:val="0067327E"/>
    <w:rsid w:val="0067347C"/>
    <w:rsid w:val="006734A3"/>
    <w:rsid w:val="006735F4"/>
    <w:rsid w:val="006737EE"/>
    <w:rsid w:val="00673877"/>
    <w:rsid w:val="00673B77"/>
    <w:rsid w:val="00673C0E"/>
    <w:rsid w:val="00673E59"/>
    <w:rsid w:val="00673FAA"/>
    <w:rsid w:val="0067409A"/>
    <w:rsid w:val="00674607"/>
    <w:rsid w:val="00674700"/>
    <w:rsid w:val="00674760"/>
    <w:rsid w:val="0067481A"/>
    <w:rsid w:val="006749AA"/>
    <w:rsid w:val="00674D4D"/>
    <w:rsid w:val="00674EDD"/>
    <w:rsid w:val="00674F7A"/>
    <w:rsid w:val="00675018"/>
    <w:rsid w:val="0067510C"/>
    <w:rsid w:val="00675204"/>
    <w:rsid w:val="00675421"/>
    <w:rsid w:val="0067555B"/>
    <w:rsid w:val="006756CB"/>
    <w:rsid w:val="00675780"/>
    <w:rsid w:val="00675B5D"/>
    <w:rsid w:val="00675F54"/>
    <w:rsid w:val="00676102"/>
    <w:rsid w:val="00676382"/>
    <w:rsid w:val="0067638F"/>
    <w:rsid w:val="006769BC"/>
    <w:rsid w:val="00676B7D"/>
    <w:rsid w:val="00676C66"/>
    <w:rsid w:val="00676C78"/>
    <w:rsid w:val="00676D63"/>
    <w:rsid w:val="00676EA5"/>
    <w:rsid w:val="00676F50"/>
    <w:rsid w:val="006771C7"/>
    <w:rsid w:val="006772ED"/>
    <w:rsid w:val="00677D77"/>
    <w:rsid w:val="00677DC8"/>
    <w:rsid w:val="00677E01"/>
    <w:rsid w:val="00677FC7"/>
    <w:rsid w:val="00680167"/>
    <w:rsid w:val="00680229"/>
    <w:rsid w:val="00680273"/>
    <w:rsid w:val="006805F0"/>
    <w:rsid w:val="006806EE"/>
    <w:rsid w:val="00680836"/>
    <w:rsid w:val="006809F0"/>
    <w:rsid w:val="00680A32"/>
    <w:rsid w:val="00680CE5"/>
    <w:rsid w:val="00680F3D"/>
    <w:rsid w:val="0068134C"/>
    <w:rsid w:val="006815AC"/>
    <w:rsid w:val="006816AA"/>
    <w:rsid w:val="006818D9"/>
    <w:rsid w:val="00681A7F"/>
    <w:rsid w:val="00681D98"/>
    <w:rsid w:val="00681F48"/>
    <w:rsid w:val="00682014"/>
    <w:rsid w:val="00682166"/>
    <w:rsid w:val="006821E7"/>
    <w:rsid w:val="00682257"/>
    <w:rsid w:val="0068225D"/>
    <w:rsid w:val="0068245E"/>
    <w:rsid w:val="006826AD"/>
    <w:rsid w:val="006828E4"/>
    <w:rsid w:val="00682B4D"/>
    <w:rsid w:val="00682C42"/>
    <w:rsid w:val="006834C6"/>
    <w:rsid w:val="00683680"/>
    <w:rsid w:val="0068377F"/>
    <w:rsid w:val="0068383F"/>
    <w:rsid w:val="00683ABC"/>
    <w:rsid w:val="00683B15"/>
    <w:rsid w:val="00683C7D"/>
    <w:rsid w:val="00683C91"/>
    <w:rsid w:val="00683E10"/>
    <w:rsid w:val="00683E15"/>
    <w:rsid w:val="00683E62"/>
    <w:rsid w:val="00683EFE"/>
    <w:rsid w:val="006840D1"/>
    <w:rsid w:val="006843DF"/>
    <w:rsid w:val="0068458B"/>
    <w:rsid w:val="00684750"/>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C3A"/>
    <w:rsid w:val="00690D10"/>
    <w:rsid w:val="00690E3D"/>
    <w:rsid w:val="0069130C"/>
    <w:rsid w:val="006914AF"/>
    <w:rsid w:val="006914F6"/>
    <w:rsid w:val="00691548"/>
    <w:rsid w:val="00691620"/>
    <w:rsid w:val="00691861"/>
    <w:rsid w:val="00691D76"/>
    <w:rsid w:val="00691DFA"/>
    <w:rsid w:val="00691ECC"/>
    <w:rsid w:val="006920CC"/>
    <w:rsid w:val="006920F8"/>
    <w:rsid w:val="0069232B"/>
    <w:rsid w:val="0069267C"/>
    <w:rsid w:val="0069279D"/>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2"/>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C6B"/>
    <w:rsid w:val="00697E0D"/>
    <w:rsid w:val="00697E4F"/>
    <w:rsid w:val="00697E8E"/>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34F"/>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354"/>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C29"/>
    <w:rsid w:val="006A5D0C"/>
    <w:rsid w:val="006A5EA2"/>
    <w:rsid w:val="006A6030"/>
    <w:rsid w:val="006A64F8"/>
    <w:rsid w:val="006A676A"/>
    <w:rsid w:val="006A6CA3"/>
    <w:rsid w:val="006A6FC3"/>
    <w:rsid w:val="006A7449"/>
    <w:rsid w:val="006A75E3"/>
    <w:rsid w:val="006A761B"/>
    <w:rsid w:val="006A79F6"/>
    <w:rsid w:val="006A7BA6"/>
    <w:rsid w:val="006A7C36"/>
    <w:rsid w:val="006A7EAA"/>
    <w:rsid w:val="006B01D3"/>
    <w:rsid w:val="006B02DE"/>
    <w:rsid w:val="006B036C"/>
    <w:rsid w:val="006B03A7"/>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BD"/>
    <w:rsid w:val="006B36C1"/>
    <w:rsid w:val="006B37D2"/>
    <w:rsid w:val="006B386C"/>
    <w:rsid w:val="006B38DD"/>
    <w:rsid w:val="006B3BCB"/>
    <w:rsid w:val="006B41AC"/>
    <w:rsid w:val="006B460D"/>
    <w:rsid w:val="006B4653"/>
    <w:rsid w:val="006B4699"/>
    <w:rsid w:val="006B4A8E"/>
    <w:rsid w:val="006B4AFF"/>
    <w:rsid w:val="006B516F"/>
    <w:rsid w:val="006B5538"/>
    <w:rsid w:val="006B5BBF"/>
    <w:rsid w:val="006B614F"/>
    <w:rsid w:val="006B62F8"/>
    <w:rsid w:val="006B63C1"/>
    <w:rsid w:val="006B64F8"/>
    <w:rsid w:val="006B6766"/>
    <w:rsid w:val="006B6841"/>
    <w:rsid w:val="006B694A"/>
    <w:rsid w:val="006B6BFF"/>
    <w:rsid w:val="006B714B"/>
    <w:rsid w:val="006B719F"/>
    <w:rsid w:val="006B7218"/>
    <w:rsid w:val="006B7260"/>
    <w:rsid w:val="006B73D5"/>
    <w:rsid w:val="006B7491"/>
    <w:rsid w:val="006B76D4"/>
    <w:rsid w:val="006B775B"/>
    <w:rsid w:val="006B7A90"/>
    <w:rsid w:val="006B7EA3"/>
    <w:rsid w:val="006B7EB8"/>
    <w:rsid w:val="006B7FBB"/>
    <w:rsid w:val="006C04FA"/>
    <w:rsid w:val="006C0531"/>
    <w:rsid w:val="006C0711"/>
    <w:rsid w:val="006C07F6"/>
    <w:rsid w:val="006C0A13"/>
    <w:rsid w:val="006C0AF3"/>
    <w:rsid w:val="006C0C5F"/>
    <w:rsid w:val="006C0DF4"/>
    <w:rsid w:val="006C10AC"/>
    <w:rsid w:val="006C14A7"/>
    <w:rsid w:val="006C1AF5"/>
    <w:rsid w:val="006C1C05"/>
    <w:rsid w:val="006C1CEE"/>
    <w:rsid w:val="006C1F4C"/>
    <w:rsid w:val="006C2260"/>
    <w:rsid w:val="006C2585"/>
    <w:rsid w:val="006C2610"/>
    <w:rsid w:val="006C283D"/>
    <w:rsid w:val="006C2962"/>
    <w:rsid w:val="006C2A1C"/>
    <w:rsid w:val="006C2A79"/>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4B79"/>
    <w:rsid w:val="006C531F"/>
    <w:rsid w:val="006C53B7"/>
    <w:rsid w:val="006C545F"/>
    <w:rsid w:val="006C5808"/>
    <w:rsid w:val="006C583E"/>
    <w:rsid w:val="006C5A7E"/>
    <w:rsid w:val="006C65C5"/>
    <w:rsid w:val="006C6807"/>
    <w:rsid w:val="006C685F"/>
    <w:rsid w:val="006C6B4F"/>
    <w:rsid w:val="006C6DFD"/>
    <w:rsid w:val="006C71A9"/>
    <w:rsid w:val="006C71BD"/>
    <w:rsid w:val="006C72F8"/>
    <w:rsid w:val="006C7520"/>
    <w:rsid w:val="006C77E4"/>
    <w:rsid w:val="006C78E0"/>
    <w:rsid w:val="006C7A84"/>
    <w:rsid w:val="006C7D5C"/>
    <w:rsid w:val="006C7DCF"/>
    <w:rsid w:val="006C7F35"/>
    <w:rsid w:val="006C7F49"/>
    <w:rsid w:val="006D0855"/>
    <w:rsid w:val="006D0972"/>
    <w:rsid w:val="006D0DCC"/>
    <w:rsid w:val="006D111A"/>
    <w:rsid w:val="006D1186"/>
    <w:rsid w:val="006D1450"/>
    <w:rsid w:val="006D152F"/>
    <w:rsid w:val="006D1635"/>
    <w:rsid w:val="006D16EF"/>
    <w:rsid w:val="006D1C3C"/>
    <w:rsid w:val="006D205A"/>
    <w:rsid w:val="006D2144"/>
    <w:rsid w:val="006D243A"/>
    <w:rsid w:val="006D255A"/>
    <w:rsid w:val="006D27E1"/>
    <w:rsid w:val="006D2A5B"/>
    <w:rsid w:val="006D2AE0"/>
    <w:rsid w:val="006D2B94"/>
    <w:rsid w:val="006D2C45"/>
    <w:rsid w:val="006D2CBA"/>
    <w:rsid w:val="006D2D5A"/>
    <w:rsid w:val="006D2DB1"/>
    <w:rsid w:val="006D2F6D"/>
    <w:rsid w:val="006D364E"/>
    <w:rsid w:val="006D3716"/>
    <w:rsid w:val="006D3827"/>
    <w:rsid w:val="006D39A1"/>
    <w:rsid w:val="006D3BAF"/>
    <w:rsid w:val="006D3D2C"/>
    <w:rsid w:val="006D3E81"/>
    <w:rsid w:val="006D3F46"/>
    <w:rsid w:val="006D3FD4"/>
    <w:rsid w:val="006D406C"/>
    <w:rsid w:val="006D4212"/>
    <w:rsid w:val="006D43B2"/>
    <w:rsid w:val="006D4457"/>
    <w:rsid w:val="006D4918"/>
    <w:rsid w:val="006D4AAC"/>
    <w:rsid w:val="006D4B78"/>
    <w:rsid w:val="006D4D02"/>
    <w:rsid w:val="006D4E1F"/>
    <w:rsid w:val="006D4F9D"/>
    <w:rsid w:val="006D528E"/>
    <w:rsid w:val="006D53F1"/>
    <w:rsid w:val="006D5431"/>
    <w:rsid w:val="006D5702"/>
    <w:rsid w:val="006D5ECB"/>
    <w:rsid w:val="006D5F61"/>
    <w:rsid w:val="006D619A"/>
    <w:rsid w:val="006D6463"/>
    <w:rsid w:val="006D651C"/>
    <w:rsid w:val="006D6525"/>
    <w:rsid w:val="006D6632"/>
    <w:rsid w:val="006D6AD3"/>
    <w:rsid w:val="006D71B3"/>
    <w:rsid w:val="006D7536"/>
    <w:rsid w:val="006D7581"/>
    <w:rsid w:val="006D768D"/>
    <w:rsid w:val="006D77BC"/>
    <w:rsid w:val="006D790F"/>
    <w:rsid w:val="006D7A93"/>
    <w:rsid w:val="006D7BB2"/>
    <w:rsid w:val="006D7F44"/>
    <w:rsid w:val="006E015F"/>
    <w:rsid w:val="006E02CA"/>
    <w:rsid w:val="006E0444"/>
    <w:rsid w:val="006E051E"/>
    <w:rsid w:val="006E07D1"/>
    <w:rsid w:val="006E0851"/>
    <w:rsid w:val="006E09C6"/>
    <w:rsid w:val="006E0AE8"/>
    <w:rsid w:val="006E0D89"/>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7D3"/>
    <w:rsid w:val="006E288D"/>
    <w:rsid w:val="006E2950"/>
    <w:rsid w:val="006E2B13"/>
    <w:rsid w:val="006E2B83"/>
    <w:rsid w:val="006E3098"/>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1C0"/>
    <w:rsid w:val="006E64BB"/>
    <w:rsid w:val="006E672B"/>
    <w:rsid w:val="006E6857"/>
    <w:rsid w:val="006E68CE"/>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6D"/>
    <w:rsid w:val="006F2EE4"/>
    <w:rsid w:val="006F3147"/>
    <w:rsid w:val="006F31A0"/>
    <w:rsid w:val="006F382A"/>
    <w:rsid w:val="006F3862"/>
    <w:rsid w:val="006F38C7"/>
    <w:rsid w:val="006F396F"/>
    <w:rsid w:val="006F39E4"/>
    <w:rsid w:val="006F3A0F"/>
    <w:rsid w:val="006F3A77"/>
    <w:rsid w:val="006F3B92"/>
    <w:rsid w:val="006F3F1B"/>
    <w:rsid w:val="006F4903"/>
    <w:rsid w:val="006F4C6B"/>
    <w:rsid w:val="006F4CD5"/>
    <w:rsid w:val="006F4DE4"/>
    <w:rsid w:val="006F53AC"/>
    <w:rsid w:val="006F53F8"/>
    <w:rsid w:val="006F5B52"/>
    <w:rsid w:val="006F5C80"/>
    <w:rsid w:val="006F5CB1"/>
    <w:rsid w:val="006F61C7"/>
    <w:rsid w:val="006F6323"/>
    <w:rsid w:val="006F6458"/>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56A"/>
    <w:rsid w:val="00700621"/>
    <w:rsid w:val="007006A7"/>
    <w:rsid w:val="007009FC"/>
    <w:rsid w:val="00700A30"/>
    <w:rsid w:val="00700FEE"/>
    <w:rsid w:val="00701291"/>
    <w:rsid w:val="00701653"/>
    <w:rsid w:val="007016F2"/>
    <w:rsid w:val="00701C37"/>
    <w:rsid w:val="00702121"/>
    <w:rsid w:val="0070221E"/>
    <w:rsid w:val="00702338"/>
    <w:rsid w:val="00702434"/>
    <w:rsid w:val="00702488"/>
    <w:rsid w:val="00702690"/>
    <w:rsid w:val="00702715"/>
    <w:rsid w:val="0070277C"/>
    <w:rsid w:val="0070298E"/>
    <w:rsid w:val="00702AC0"/>
    <w:rsid w:val="00702B98"/>
    <w:rsid w:val="00702BD1"/>
    <w:rsid w:val="007030D1"/>
    <w:rsid w:val="00703353"/>
    <w:rsid w:val="00703891"/>
    <w:rsid w:val="00703C0D"/>
    <w:rsid w:val="00703C5E"/>
    <w:rsid w:val="00703E8B"/>
    <w:rsid w:val="00704124"/>
    <w:rsid w:val="0070431F"/>
    <w:rsid w:val="0070455C"/>
    <w:rsid w:val="0070470A"/>
    <w:rsid w:val="0070473C"/>
    <w:rsid w:val="00704F80"/>
    <w:rsid w:val="00705004"/>
    <w:rsid w:val="00705385"/>
    <w:rsid w:val="007057E9"/>
    <w:rsid w:val="00705958"/>
    <w:rsid w:val="00705AAC"/>
    <w:rsid w:val="00705C55"/>
    <w:rsid w:val="00706500"/>
    <w:rsid w:val="00706B89"/>
    <w:rsid w:val="0070725F"/>
    <w:rsid w:val="00707456"/>
    <w:rsid w:val="007077F3"/>
    <w:rsid w:val="00707A03"/>
    <w:rsid w:val="00707A0C"/>
    <w:rsid w:val="00707BDE"/>
    <w:rsid w:val="00710143"/>
    <w:rsid w:val="00710173"/>
    <w:rsid w:val="0071019A"/>
    <w:rsid w:val="007101A4"/>
    <w:rsid w:val="007102F7"/>
    <w:rsid w:val="0071063E"/>
    <w:rsid w:val="00710945"/>
    <w:rsid w:val="00710AB1"/>
    <w:rsid w:val="00710BDA"/>
    <w:rsid w:val="00710F61"/>
    <w:rsid w:val="00710F75"/>
    <w:rsid w:val="00710FCA"/>
    <w:rsid w:val="00711048"/>
    <w:rsid w:val="007110CA"/>
    <w:rsid w:val="00711108"/>
    <w:rsid w:val="007116F8"/>
    <w:rsid w:val="007117DC"/>
    <w:rsid w:val="00711ADC"/>
    <w:rsid w:val="00711BB5"/>
    <w:rsid w:val="00711DED"/>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5BB"/>
    <w:rsid w:val="0071468F"/>
    <w:rsid w:val="00714818"/>
    <w:rsid w:val="00714AE6"/>
    <w:rsid w:val="00714B85"/>
    <w:rsid w:val="00714D21"/>
    <w:rsid w:val="00714EEA"/>
    <w:rsid w:val="00714FDB"/>
    <w:rsid w:val="007153BF"/>
    <w:rsid w:val="00715842"/>
    <w:rsid w:val="00715945"/>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90B"/>
    <w:rsid w:val="00722E44"/>
    <w:rsid w:val="00722F63"/>
    <w:rsid w:val="0072320F"/>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4F1"/>
    <w:rsid w:val="00735535"/>
    <w:rsid w:val="0073589B"/>
    <w:rsid w:val="00735992"/>
    <w:rsid w:val="00735A9A"/>
    <w:rsid w:val="00735D67"/>
    <w:rsid w:val="00735E40"/>
    <w:rsid w:val="00736346"/>
    <w:rsid w:val="007365F3"/>
    <w:rsid w:val="0073677B"/>
    <w:rsid w:val="0073688F"/>
    <w:rsid w:val="00736BAA"/>
    <w:rsid w:val="00736D35"/>
    <w:rsid w:val="00736DA6"/>
    <w:rsid w:val="00736E9E"/>
    <w:rsid w:val="00736F90"/>
    <w:rsid w:val="00737151"/>
    <w:rsid w:val="007373D0"/>
    <w:rsid w:val="00737449"/>
    <w:rsid w:val="007374BC"/>
    <w:rsid w:val="007374DB"/>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085"/>
    <w:rsid w:val="00742982"/>
    <w:rsid w:val="00742A27"/>
    <w:rsid w:val="00742AF5"/>
    <w:rsid w:val="00742F71"/>
    <w:rsid w:val="007431E3"/>
    <w:rsid w:val="0074332F"/>
    <w:rsid w:val="00743663"/>
    <w:rsid w:val="00743CA9"/>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2CE"/>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0EEB"/>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DE7"/>
    <w:rsid w:val="00754F90"/>
    <w:rsid w:val="007550D5"/>
    <w:rsid w:val="00755164"/>
    <w:rsid w:val="007553C0"/>
    <w:rsid w:val="00755624"/>
    <w:rsid w:val="007559C5"/>
    <w:rsid w:val="00755C01"/>
    <w:rsid w:val="00755C96"/>
    <w:rsid w:val="00755DBF"/>
    <w:rsid w:val="007560F3"/>
    <w:rsid w:val="007561AB"/>
    <w:rsid w:val="007561F4"/>
    <w:rsid w:val="00756270"/>
    <w:rsid w:val="007564E1"/>
    <w:rsid w:val="0075669B"/>
    <w:rsid w:val="00756900"/>
    <w:rsid w:val="00756D77"/>
    <w:rsid w:val="00756F8A"/>
    <w:rsid w:val="00757019"/>
    <w:rsid w:val="007571AF"/>
    <w:rsid w:val="00757200"/>
    <w:rsid w:val="0075730F"/>
    <w:rsid w:val="007574CE"/>
    <w:rsid w:val="007574D5"/>
    <w:rsid w:val="007578A6"/>
    <w:rsid w:val="00757902"/>
    <w:rsid w:val="00757BCF"/>
    <w:rsid w:val="00757C27"/>
    <w:rsid w:val="00757E6F"/>
    <w:rsid w:val="00757E80"/>
    <w:rsid w:val="00760309"/>
    <w:rsid w:val="00760465"/>
    <w:rsid w:val="0076049C"/>
    <w:rsid w:val="00760FE1"/>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51"/>
    <w:rsid w:val="00762D63"/>
    <w:rsid w:val="00762DF1"/>
    <w:rsid w:val="00762DF2"/>
    <w:rsid w:val="00762F95"/>
    <w:rsid w:val="00763014"/>
    <w:rsid w:val="007633FC"/>
    <w:rsid w:val="00763643"/>
    <w:rsid w:val="0076369E"/>
    <w:rsid w:val="0076381F"/>
    <w:rsid w:val="00763E6E"/>
    <w:rsid w:val="00764053"/>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24"/>
    <w:rsid w:val="0076775E"/>
    <w:rsid w:val="00767830"/>
    <w:rsid w:val="007679BA"/>
    <w:rsid w:val="007679D1"/>
    <w:rsid w:val="00767B5C"/>
    <w:rsid w:val="00767B68"/>
    <w:rsid w:val="00767D54"/>
    <w:rsid w:val="00767D8E"/>
    <w:rsid w:val="00767E9D"/>
    <w:rsid w:val="00770400"/>
    <w:rsid w:val="00770634"/>
    <w:rsid w:val="00770A60"/>
    <w:rsid w:val="00770D3E"/>
    <w:rsid w:val="00770EB8"/>
    <w:rsid w:val="007710CB"/>
    <w:rsid w:val="007713AC"/>
    <w:rsid w:val="007713D4"/>
    <w:rsid w:val="00771470"/>
    <w:rsid w:val="00771652"/>
    <w:rsid w:val="0077173D"/>
    <w:rsid w:val="00771760"/>
    <w:rsid w:val="007717E6"/>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58"/>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DAE"/>
    <w:rsid w:val="00776ED8"/>
    <w:rsid w:val="007772D7"/>
    <w:rsid w:val="0077743D"/>
    <w:rsid w:val="00777518"/>
    <w:rsid w:val="007777AC"/>
    <w:rsid w:val="00777892"/>
    <w:rsid w:val="00777AF2"/>
    <w:rsid w:val="00777CF7"/>
    <w:rsid w:val="00777E73"/>
    <w:rsid w:val="00777E91"/>
    <w:rsid w:val="00777F1B"/>
    <w:rsid w:val="00780487"/>
    <w:rsid w:val="007804FE"/>
    <w:rsid w:val="0078054C"/>
    <w:rsid w:val="00780889"/>
    <w:rsid w:val="00780B22"/>
    <w:rsid w:val="00780B4B"/>
    <w:rsid w:val="00780BDF"/>
    <w:rsid w:val="00780CBE"/>
    <w:rsid w:val="00780CF8"/>
    <w:rsid w:val="00781654"/>
    <w:rsid w:val="007818E3"/>
    <w:rsid w:val="00781920"/>
    <w:rsid w:val="00781F8F"/>
    <w:rsid w:val="00782135"/>
    <w:rsid w:val="00782574"/>
    <w:rsid w:val="007825B3"/>
    <w:rsid w:val="00782623"/>
    <w:rsid w:val="007826C7"/>
    <w:rsid w:val="0078282F"/>
    <w:rsid w:val="0078291B"/>
    <w:rsid w:val="00782A27"/>
    <w:rsid w:val="00782AAC"/>
    <w:rsid w:val="00782D4F"/>
    <w:rsid w:val="007831DE"/>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7AD"/>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17"/>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C7F"/>
    <w:rsid w:val="00797DD7"/>
    <w:rsid w:val="00797E30"/>
    <w:rsid w:val="00797FC7"/>
    <w:rsid w:val="007A0303"/>
    <w:rsid w:val="007A0337"/>
    <w:rsid w:val="007A037D"/>
    <w:rsid w:val="007A03AB"/>
    <w:rsid w:val="007A05CF"/>
    <w:rsid w:val="007A0664"/>
    <w:rsid w:val="007A09FE"/>
    <w:rsid w:val="007A0E05"/>
    <w:rsid w:val="007A0F76"/>
    <w:rsid w:val="007A111A"/>
    <w:rsid w:val="007A15A9"/>
    <w:rsid w:val="007A169F"/>
    <w:rsid w:val="007A1821"/>
    <w:rsid w:val="007A183D"/>
    <w:rsid w:val="007A1A14"/>
    <w:rsid w:val="007A1A25"/>
    <w:rsid w:val="007A1B06"/>
    <w:rsid w:val="007A1FFA"/>
    <w:rsid w:val="007A205D"/>
    <w:rsid w:val="007A2713"/>
    <w:rsid w:val="007A2B55"/>
    <w:rsid w:val="007A2B73"/>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5F6F"/>
    <w:rsid w:val="007A62F5"/>
    <w:rsid w:val="007A681E"/>
    <w:rsid w:val="007A6AC3"/>
    <w:rsid w:val="007A6BAD"/>
    <w:rsid w:val="007A6BD3"/>
    <w:rsid w:val="007A6E00"/>
    <w:rsid w:val="007A6E89"/>
    <w:rsid w:val="007A6F65"/>
    <w:rsid w:val="007A7019"/>
    <w:rsid w:val="007A71ED"/>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85"/>
    <w:rsid w:val="007B09CE"/>
    <w:rsid w:val="007B1332"/>
    <w:rsid w:val="007B1546"/>
    <w:rsid w:val="007B1549"/>
    <w:rsid w:val="007B161D"/>
    <w:rsid w:val="007B18E7"/>
    <w:rsid w:val="007B1AA9"/>
    <w:rsid w:val="007B1BF9"/>
    <w:rsid w:val="007B1C07"/>
    <w:rsid w:val="007B20CE"/>
    <w:rsid w:val="007B23D1"/>
    <w:rsid w:val="007B24C2"/>
    <w:rsid w:val="007B26E2"/>
    <w:rsid w:val="007B2874"/>
    <w:rsid w:val="007B28B3"/>
    <w:rsid w:val="007B2F94"/>
    <w:rsid w:val="007B3034"/>
    <w:rsid w:val="007B32C6"/>
    <w:rsid w:val="007B3400"/>
    <w:rsid w:val="007B359C"/>
    <w:rsid w:val="007B37DB"/>
    <w:rsid w:val="007B3C3E"/>
    <w:rsid w:val="007B3F9E"/>
    <w:rsid w:val="007B3FA4"/>
    <w:rsid w:val="007B4161"/>
    <w:rsid w:val="007B43D0"/>
    <w:rsid w:val="007B4508"/>
    <w:rsid w:val="007B4606"/>
    <w:rsid w:val="007B4637"/>
    <w:rsid w:val="007B48A2"/>
    <w:rsid w:val="007B4AD4"/>
    <w:rsid w:val="007B4BEC"/>
    <w:rsid w:val="007B4BF3"/>
    <w:rsid w:val="007B4C7C"/>
    <w:rsid w:val="007B4CBA"/>
    <w:rsid w:val="007B4D9C"/>
    <w:rsid w:val="007B4E21"/>
    <w:rsid w:val="007B4EC6"/>
    <w:rsid w:val="007B50CA"/>
    <w:rsid w:val="007B5217"/>
    <w:rsid w:val="007B531E"/>
    <w:rsid w:val="007B571A"/>
    <w:rsid w:val="007B57B0"/>
    <w:rsid w:val="007B5AB0"/>
    <w:rsid w:val="007B5C1C"/>
    <w:rsid w:val="007B5C1D"/>
    <w:rsid w:val="007B5D73"/>
    <w:rsid w:val="007B5DE1"/>
    <w:rsid w:val="007B5DF8"/>
    <w:rsid w:val="007B610E"/>
    <w:rsid w:val="007B6279"/>
    <w:rsid w:val="007B64C0"/>
    <w:rsid w:val="007B6513"/>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0E5F"/>
    <w:rsid w:val="007C12F0"/>
    <w:rsid w:val="007C15B9"/>
    <w:rsid w:val="007C16D7"/>
    <w:rsid w:val="007C1A2C"/>
    <w:rsid w:val="007C1BB3"/>
    <w:rsid w:val="007C1C77"/>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20"/>
    <w:rsid w:val="007C4C6F"/>
    <w:rsid w:val="007C4E21"/>
    <w:rsid w:val="007C4E68"/>
    <w:rsid w:val="007C4F63"/>
    <w:rsid w:val="007C4FE0"/>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406"/>
    <w:rsid w:val="007D1507"/>
    <w:rsid w:val="007D15C2"/>
    <w:rsid w:val="007D17E3"/>
    <w:rsid w:val="007D1959"/>
    <w:rsid w:val="007D199C"/>
    <w:rsid w:val="007D1A0A"/>
    <w:rsid w:val="007D1BF4"/>
    <w:rsid w:val="007D1C0F"/>
    <w:rsid w:val="007D1CB8"/>
    <w:rsid w:val="007D1D24"/>
    <w:rsid w:val="007D1DC3"/>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0AC"/>
    <w:rsid w:val="007D5463"/>
    <w:rsid w:val="007D54E8"/>
    <w:rsid w:val="007D5594"/>
    <w:rsid w:val="007D55C5"/>
    <w:rsid w:val="007D566A"/>
    <w:rsid w:val="007D588E"/>
    <w:rsid w:val="007D5C17"/>
    <w:rsid w:val="007D5EC1"/>
    <w:rsid w:val="007D632A"/>
    <w:rsid w:val="007D636B"/>
    <w:rsid w:val="007D6551"/>
    <w:rsid w:val="007D682D"/>
    <w:rsid w:val="007D6A31"/>
    <w:rsid w:val="007D6A33"/>
    <w:rsid w:val="007D6B45"/>
    <w:rsid w:val="007D6F03"/>
    <w:rsid w:val="007D757A"/>
    <w:rsid w:val="007D7615"/>
    <w:rsid w:val="007D7778"/>
    <w:rsid w:val="007D7A4D"/>
    <w:rsid w:val="007D7B7C"/>
    <w:rsid w:val="007D7E03"/>
    <w:rsid w:val="007E0045"/>
    <w:rsid w:val="007E0082"/>
    <w:rsid w:val="007E02D5"/>
    <w:rsid w:val="007E03D6"/>
    <w:rsid w:val="007E0D09"/>
    <w:rsid w:val="007E0F25"/>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556"/>
    <w:rsid w:val="007E562E"/>
    <w:rsid w:val="007E57CA"/>
    <w:rsid w:val="007E5A4C"/>
    <w:rsid w:val="007E5D2D"/>
    <w:rsid w:val="007E5E18"/>
    <w:rsid w:val="007E6015"/>
    <w:rsid w:val="007E60CD"/>
    <w:rsid w:val="007E60D2"/>
    <w:rsid w:val="007E6128"/>
    <w:rsid w:val="007E63FF"/>
    <w:rsid w:val="007E6474"/>
    <w:rsid w:val="007E668D"/>
    <w:rsid w:val="007E685A"/>
    <w:rsid w:val="007E6888"/>
    <w:rsid w:val="007E696C"/>
    <w:rsid w:val="007E7384"/>
    <w:rsid w:val="007E7871"/>
    <w:rsid w:val="007E7D6A"/>
    <w:rsid w:val="007E7FE9"/>
    <w:rsid w:val="007F068D"/>
    <w:rsid w:val="007F079F"/>
    <w:rsid w:val="007F0BBE"/>
    <w:rsid w:val="007F0C56"/>
    <w:rsid w:val="007F0DEE"/>
    <w:rsid w:val="007F1150"/>
    <w:rsid w:val="007F119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3B3"/>
    <w:rsid w:val="007F4AC5"/>
    <w:rsid w:val="007F5805"/>
    <w:rsid w:val="007F59CE"/>
    <w:rsid w:val="007F5C93"/>
    <w:rsid w:val="007F5E23"/>
    <w:rsid w:val="007F6595"/>
    <w:rsid w:val="007F65D2"/>
    <w:rsid w:val="007F677C"/>
    <w:rsid w:val="007F679C"/>
    <w:rsid w:val="007F6AA0"/>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7F7E35"/>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4B9"/>
    <w:rsid w:val="00802A04"/>
    <w:rsid w:val="00802A69"/>
    <w:rsid w:val="00802BBA"/>
    <w:rsid w:val="00802DAE"/>
    <w:rsid w:val="00802E50"/>
    <w:rsid w:val="00802FAF"/>
    <w:rsid w:val="00802FDA"/>
    <w:rsid w:val="00803241"/>
    <w:rsid w:val="008034DA"/>
    <w:rsid w:val="00803819"/>
    <w:rsid w:val="00803EA0"/>
    <w:rsid w:val="00803FE6"/>
    <w:rsid w:val="00803FF2"/>
    <w:rsid w:val="00804CE3"/>
    <w:rsid w:val="0080509C"/>
    <w:rsid w:val="008051EF"/>
    <w:rsid w:val="008053A8"/>
    <w:rsid w:val="0080552E"/>
    <w:rsid w:val="008056E0"/>
    <w:rsid w:val="00805A2B"/>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6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6F8"/>
    <w:rsid w:val="00816793"/>
    <w:rsid w:val="008168F3"/>
    <w:rsid w:val="00817130"/>
    <w:rsid w:val="00817394"/>
    <w:rsid w:val="0081739E"/>
    <w:rsid w:val="00817658"/>
    <w:rsid w:val="0081778A"/>
    <w:rsid w:val="00817911"/>
    <w:rsid w:val="00817C08"/>
    <w:rsid w:val="00817D5D"/>
    <w:rsid w:val="00817EF6"/>
    <w:rsid w:val="00817FA0"/>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9AB"/>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58B"/>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AF"/>
    <w:rsid w:val="008328F0"/>
    <w:rsid w:val="0083298D"/>
    <w:rsid w:val="00832BB1"/>
    <w:rsid w:val="00832C1B"/>
    <w:rsid w:val="00833161"/>
    <w:rsid w:val="0083317B"/>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0F9"/>
    <w:rsid w:val="008401CC"/>
    <w:rsid w:val="00840687"/>
    <w:rsid w:val="00840845"/>
    <w:rsid w:val="0084099E"/>
    <w:rsid w:val="00840A48"/>
    <w:rsid w:val="00840B60"/>
    <w:rsid w:val="00840E61"/>
    <w:rsid w:val="0084102F"/>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82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AEA"/>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5C3"/>
    <w:rsid w:val="0085268F"/>
    <w:rsid w:val="00852751"/>
    <w:rsid w:val="00852758"/>
    <w:rsid w:val="00852AFC"/>
    <w:rsid w:val="00852BA3"/>
    <w:rsid w:val="00852D8D"/>
    <w:rsid w:val="00852F67"/>
    <w:rsid w:val="00852F7A"/>
    <w:rsid w:val="00852F85"/>
    <w:rsid w:val="00852FC4"/>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B4C"/>
    <w:rsid w:val="00854D46"/>
    <w:rsid w:val="00854E3E"/>
    <w:rsid w:val="00854E52"/>
    <w:rsid w:val="008553AC"/>
    <w:rsid w:val="0085551C"/>
    <w:rsid w:val="008556A7"/>
    <w:rsid w:val="00855885"/>
    <w:rsid w:val="00855B54"/>
    <w:rsid w:val="00855DC1"/>
    <w:rsid w:val="0085629F"/>
    <w:rsid w:val="00856386"/>
    <w:rsid w:val="00856472"/>
    <w:rsid w:val="00856523"/>
    <w:rsid w:val="0085678F"/>
    <w:rsid w:val="0085697D"/>
    <w:rsid w:val="00856F29"/>
    <w:rsid w:val="008570B1"/>
    <w:rsid w:val="00857450"/>
    <w:rsid w:val="008574B5"/>
    <w:rsid w:val="00857516"/>
    <w:rsid w:val="0085763F"/>
    <w:rsid w:val="00857966"/>
    <w:rsid w:val="00857A40"/>
    <w:rsid w:val="00857C94"/>
    <w:rsid w:val="00857D02"/>
    <w:rsid w:val="00857DE9"/>
    <w:rsid w:val="00857FC4"/>
    <w:rsid w:val="00860073"/>
    <w:rsid w:val="0086010A"/>
    <w:rsid w:val="00860368"/>
    <w:rsid w:val="00860707"/>
    <w:rsid w:val="008607C8"/>
    <w:rsid w:val="00860BC1"/>
    <w:rsid w:val="00860C69"/>
    <w:rsid w:val="00860CB7"/>
    <w:rsid w:val="00860FD1"/>
    <w:rsid w:val="0086122A"/>
    <w:rsid w:val="00861708"/>
    <w:rsid w:val="00861805"/>
    <w:rsid w:val="00861A4A"/>
    <w:rsid w:val="00861C91"/>
    <w:rsid w:val="0086228C"/>
    <w:rsid w:val="0086257C"/>
    <w:rsid w:val="00862815"/>
    <w:rsid w:val="0086281A"/>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EDF"/>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954"/>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8CA"/>
    <w:rsid w:val="00871A41"/>
    <w:rsid w:val="00871BF9"/>
    <w:rsid w:val="00871C8D"/>
    <w:rsid w:val="00871D1D"/>
    <w:rsid w:val="008721D6"/>
    <w:rsid w:val="00872606"/>
    <w:rsid w:val="00872895"/>
    <w:rsid w:val="008728BB"/>
    <w:rsid w:val="00872DBD"/>
    <w:rsid w:val="00872EA3"/>
    <w:rsid w:val="00872F9E"/>
    <w:rsid w:val="00873148"/>
    <w:rsid w:val="00873207"/>
    <w:rsid w:val="0087327A"/>
    <w:rsid w:val="00873427"/>
    <w:rsid w:val="0087355E"/>
    <w:rsid w:val="008736DD"/>
    <w:rsid w:val="00873AA4"/>
    <w:rsid w:val="00873BD9"/>
    <w:rsid w:val="00873D5A"/>
    <w:rsid w:val="00873F8E"/>
    <w:rsid w:val="00873F97"/>
    <w:rsid w:val="00874021"/>
    <w:rsid w:val="00874059"/>
    <w:rsid w:val="00874B1C"/>
    <w:rsid w:val="00874B77"/>
    <w:rsid w:val="00874E09"/>
    <w:rsid w:val="00874E0B"/>
    <w:rsid w:val="00874EB4"/>
    <w:rsid w:val="00875062"/>
    <w:rsid w:val="0087517A"/>
    <w:rsid w:val="00875508"/>
    <w:rsid w:val="008755F6"/>
    <w:rsid w:val="008756D1"/>
    <w:rsid w:val="008759E5"/>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0FA"/>
    <w:rsid w:val="008831AA"/>
    <w:rsid w:val="008831B2"/>
    <w:rsid w:val="00883210"/>
    <w:rsid w:val="0088352B"/>
    <w:rsid w:val="00883537"/>
    <w:rsid w:val="008835F5"/>
    <w:rsid w:val="00883938"/>
    <w:rsid w:val="008839AA"/>
    <w:rsid w:val="00883A2C"/>
    <w:rsid w:val="00883CF4"/>
    <w:rsid w:val="0088428C"/>
    <w:rsid w:val="008844FD"/>
    <w:rsid w:val="00884749"/>
    <w:rsid w:val="00884859"/>
    <w:rsid w:val="00884AD6"/>
    <w:rsid w:val="00884BAD"/>
    <w:rsid w:val="00884BBA"/>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442"/>
    <w:rsid w:val="00887576"/>
    <w:rsid w:val="008875AE"/>
    <w:rsid w:val="00887846"/>
    <w:rsid w:val="008878DE"/>
    <w:rsid w:val="0088794C"/>
    <w:rsid w:val="00887FFE"/>
    <w:rsid w:val="0089010B"/>
    <w:rsid w:val="0089041F"/>
    <w:rsid w:val="00890803"/>
    <w:rsid w:val="00890B8E"/>
    <w:rsid w:val="00890CE4"/>
    <w:rsid w:val="00890D61"/>
    <w:rsid w:val="00890EFE"/>
    <w:rsid w:val="0089135C"/>
    <w:rsid w:val="008916D7"/>
    <w:rsid w:val="008916F0"/>
    <w:rsid w:val="008917A4"/>
    <w:rsid w:val="008917BE"/>
    <w:rsid w:val="0089183C"/>
    <w:rsid w:val="00891899"/>
    <w:rsid w:val="008918DB"/>
    <w:rsid w:val="0089198C"/>
    <w:rsid w:val="00891B64"/>
    <w:rsid w:val="00891CA7"/>
    <w:rsid w:val="00891F0C"/>
    <w:rsid w:val="00892217"/>
    <w:rsid w:val="00892475"/>
    <w:rsid w:val="00892553"/>
    <w:rsid w:val="00892828"/>
    <w:rsid w:val="00892AFB"/>
    <w:rsid w:val="00893136"/>
    <w:rsid w:val="008934E1"/>
    <w:rsid w:val="008935B8"/>
    <w:rsid w:val="00893F14"/>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5F0E"/>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0C6"/>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52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15C"/>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68"/>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0F62"/>
    <w:rsid w:val="008C1577"/>
    <w:rsid w:val="008C1734"/>
    <w:rsid w:val="008C182D"/>
    <w:rsid w:val="008C18DE"/>
    <w:rsid w:val="008C19E9"/>
    <w:rsid w:val="008C19EE"/>
    <w:rsid w:val="008C1AF7"/>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725"/>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8E3"/>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91C"/>
    <w:rsid w:val="008C7A35"/>
    <w:rsid w:val="008C7A36"/>
    <w:rsid w:val="008C7A3E"/>
    <w:rsid w:val="008C7ADE"/>
    <w:rsid w:val="008C7CF5"/>
    <w:rsid w:val="008C7D10"/>
    <w:rsid w:val="008D01D3"/>
    <w:rsid w:val="008D02B4"/>
    <w:rsid w:val="008D02F0"/>
    <w:rsid w:val="008D0564"/>
    <w:rsid w:val="008D05CD"/>
    <w:rsid w:val="008D0711"/>
    <w:rsid w:val="008D0E6D"/>
    <w:rsid w:val="008D0ED2"/>
    <w:rsid w:val="008D144B"/>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349"/>
    <w:rsid w:val="008D48DA"/>
    <w:rsid w:val="008D4902"/>
    <w:rsid w:val="008D4979"/>
    <w:rsid w:val="008D49D3"/>
    <w:rsid w:val="008D4B29"/>
    <w:rsid w:val="008D4C59"/>
    <w:rsid w:val="008D4D04"/>
    <w:rsid w:val="008D4E09"/>
    <w:rsid w:val="008D53F1"/>
    <w:rsid w:val="008D5BAD"/>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6C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6A9"/>
    <w:rsid w:val="008E3799"/>
    <w:rsid w:val="008E37FD"/>
    <w:rsid w:val="008E3B9F"/>
    <w:rsid w:val="008E406C"/>
    <w:rsid w:val="008E41D0"/>
    <w:rsid w:val="008E4454"/>
    <w:rsid w:val="008E4685"/>
    <w:rsid w:val="008E47E0"/>
    <w:rsid w:val="008E480D"/>
    <w:rsid w:val="008E481D"/>
    <w:rsid w:val="008E48DE"/>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3F"/>
    <w:rsid w:val="008E7E65"/>
    <w:rsid w:val="008F0093"/>
    <w:rsid w:val="008F04FE"/>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825"/>
    <w:rsid w:val="008F2D16"/>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BF"/>
    <w:rsid w:val="008F4AFF"/>
    <w:rsid w:val="008F4D1D"/>
    <w:rsid w:val="008F4D4B"/>
    <w:rsid w:val="008F4E3A"/>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E7"/>
    <w:rsid w:val="008F69FE"/>
    <w:rsid w:val="008F6D18"/>
    <w:rsid w:val="008F71A4"/>
    <w:rsid w:val="008F71BE"/>
    <w:rsid w:val="008F739B"/>
    <w:rsid w:val="008F7466"/>
    <w:rsid w:val="008F749F"/>
    <w:rsid w:val="008F750B"/>
    <w:rsid w:val="008F773E"/>
    <w:rsid w:val="008F7CA6"/>
    <w:rsid w:val="00900167"/>
    <w:rsid w:val="0090019B"/>
    <w:rsid w:val="00900365"/>
    <w:rsid w:val="009004E9"/>
    <w:rsid w:val="00900654"/>
    <w:rsid w:val="009008DA"/>
    <w:rsid w:val="00900E73"/>
    <w:rsid w:val="00900F4F"/>
    <w:rsid w:val="009013FD"/>
    <w:rsid w:val="009015A9"/>
    <w:rsid w:val="00901798"/>
    <w:rsid w:val="00901A6B"/>
    <w:rsid w:val="00901BD5"/>
    <w:rsid w:val="00901E84"/>
    <w:rsid w:val="00901FD8"/>
    <w:rsid w:val="009020DD"/>
    <w:rsid w:val="0090269D"/>
    <w:rsid w:val="009028AE"/>
    <w:rsid w:val="00902A07"/>
    <w:rsid w:val="00902F34"/>
    <w:rsid w:val="00903024"/>
    <w:rsid w:val="009034FC"/>
    <w:rsid w:val="0090375A"/>
    <w:rsid w:val="00903A8D"/>
    <w:rsid w:val="00903C02"/>
    <w:rsid w:val="00903CFB"/>
    <w:rsid w:val="00903D2F"/>
    <w:rsid w:val="00903D6F"/>
    <w:rsid w:val="00903DBF"/>
    <w:rsid w:val="00904467"/>
    <w:rsid w:val="00904654"/>
    <w:rsid w:val="00904795"/>
    <w:rsid w:val="00904A5D"/>
    <w:rsid w:val="00904C62"/>
    <w:rsid w:val="00904D7E"/>
    <w:rsid w:val="009051CB"/>
    <w:rsid w:val="009054E6"/>
    <w:rsid w:val="00905643"/>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C76"/>
    <w:rsid w:val="00910D65"/>
    <w:rsid w:val="00911084"/>
    <w:rsid w:val="0091110D"/>
    <w:rsid w:val="00911141"/>
    <w:rsid w:val="00911175"/>
    <w:rsid w:val="009112C6"/>
    <w:rsid w:val="009117E9"/>
    <w:rsid w:val="00911908"/>
    <w:rsid w:val="00911CC6"/>
    <w:rsid w:val="00911DBF"/>
    <w:rsid w:val="00911E3A"/>
    <w:rsid w:val="0091226D"/>
    <w:rsid w:val="009124B5"/>
    <w:rsid w:val="009125B8"/>
    <w:rsid w:val="00912994"/>
    <w:rsid w:val="009129C0"/>
    <w:rsid w:val="00912A08"/>
    <w:rsid w:val="00912AC2"/>
    <w:rsid w:val="00912AE5"/>
    <w:rsid w:val="00912B84"/>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0F"/>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72"/>
    <w:rsid w:val="00920489"/>
    <w:rsid w:val="009204EB"/>
    <w:rsid w:val="009206F5"/>
    <w:rsid w:val="00920941"/>
    <w:rsid w:val="00920B2E"/>
    <w:rsid w:val="00920B6C"/>
    <w:rsid w:val="00921012"/>
    <w:rsid w:val="00921550"/>
    <w:rsid w:val="00921574"/>
    <w:rsid w:val="00921602"/>
    <w:rsid w:val="009218C1"/>
    <w:rsid w:val="009218C8"/>
    <w:rsid w:val="009219C9"/>
    <w:rsid w:val="00921BD1"/>
    <w:rsid w:val="00921C06"/>
    <w:rsid w:val="00922033"/>
    <w:rsid w:val="00922036"/>
    <w:rsid w:val="00922331"/>
    <w:rsid w:val="00922502"/>
    <w:rsid w:val="0092260A"/>
    <w:rsid w:val="0092261F"/>
    <w:rsid w:val="009226DD"/>
    <w:rsid w:val="00922A1F"/>
    <w:rsid w:val="00922AA2"/>
    <w:rsid w:val="00922F57"/>
    <w:rsid w:val="009232A5"/>
    <w:rsid w:val="00923437"/>
    <w:rsid w:val="009235AE"/>
    <w:rsid w:val="009237FE"/>
    <w:rsid w:val="0092390D"/>
    <w:rsid w:val="00923A26"/>
    <w:rsid w:val="00923BDD"/>
    <w:rsid w:val="00923CB3"/>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43"/>
    <w:rsid w:val="009325E4"/>
    <w:rsid w:val="00932BC5"/>
    <w:rsid w:val="00932D45"/>
    <w:rsid w:val="00932FE8"/>
    <w:rsid w:val="009331F6"/>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B3B"/>
    <w:rsid w:val="00934D4C"/>
    <w:rsid w:val="00935106"/>
    <w:rsid w:val="00935242"/>
    <w:rsid w:val="00935371"/>
    <w:rsid w:val="0093549E"/>
    <w:rsid w:val="00935780"/>
    <w:rsid w:val="00935C9F"/>
    <w:rsid w:val="00935D65"/>
    <w:rsid w:val="00935DC8"/>
    <w:rsid w:val="00935E01"/>
    <w:rsid w:val="00935FE2"/>
    <w:rsid w:val="009361D7"/>
    <w:rsid w:val="00936208"/>
    <w:rsid w:val="00936771"/>
    <w:rsid w:val="00936C68"/>
    <w:rsid w:val="00936D52"/>
    <w:rsid w:val="00937087"/>
    <w:rsid w:val="009370FA"/>
    <w:rsid w:val="009373FC"/>
    <w:rsid w:val="00937506"/>
    <w:rsid w:val="0093757F"/>
    <w:rsid w:val="009375E1"/>
    <w:rsid w:val="00937699"/>
    <w:rsid w:val="0093799F"/>
    <w:rsid w:val="009379DA"/>
    <w:rsid w:val="0094053E"/>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7B0"/>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431"/>
    <w:rsid w:val="00946669"/>
    <w:rsid w:val="009466C5"/>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485"/>
    <w:rsid w:val="00951525"/>
    <w:rsid w:val="00951666"/>
    <w:rsid w:val="00951FDB"/>
    <w:rsid w:val="00952047"/>
    <w:rsid w:val="00952126"/>
    <w:rsid w:val="009521BC"/>
    <w:rsid w:val="009521F3"/>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53A"/>
    <w:rsid w:val="009545DF"/>
    <w:rsid w:val="00954629"/>
    <w:rsid w:val="00954790"/>
    <w:rsid w:val="00954820"/>
    <w:rsid w:val="00954ACC"/>
    <w:rsid w:val="00954C32"/>
    <w:rsid w:val="00954C47"/>
    <w:rsid w:val="00954DEE"/>
    <w:rsid w:val="00955396"/>
    <w:rsid w:val="009553CF"/>
    <w:rsid w:val="00955461"/>
    <w:rsid w:val="00955504"/>
    <w:rsid w:val="009555CE"/>
    <w:rsid w:val="0095569A"/>
    <w:rsid w:val="009558DB"/>
    <w:rsid w:val="0095596A"/>
    <w:rsid w:val="009559DE"/>
    <w:rsid w:val="00955EF3"/>
    <w:rsid w:val="00956266"/>
    <w:rsid w:val="009562BB"/>
    <w:rsid w:val="009563CF"/>
    <w:rsid w:val="00956728"/>
    <w:rsid w:val="009568D9"/>
    <w:rsid w:val="00956907"/>
    <w:rsid w:val="00956910"/>
    <w:rsid w:val="00956C10"/>
    <w:rsid w:val="00956F4A"/>
    <w:rsid w:val="009572A1"/>
    <w:rsid w:val="009572F9"/>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0F9"/>
    <w:rsid w:val="00964355"/>
    <w:rsid w:val="00964400"/>
    <w:rsid w:val="009647F3"/>
    <w:rsid w:val="00964B17"/>
    <w:rsid w:val="00964CFF"/>
    <w:rsid w:val="00964F7B"/>
    <w:rsid w:val="00965230"/>
    <w:rsid w:val="00965324"/>
    <w:rsid w:val="00965617"/>
    <w:rsid w:val="00965953"/>
    <w:rsid w:val="00965B24"/>
    <w:rsid w:val="00965BD6"/>
    <w:rsid w:val="009660A3"/>
    <w:rsid w:val="009660D2"/>
    <w:rsid w:val="00966377"/>
    <w:rsid w:val="009666EF"/>
    <w:rsid w:val="009666F0"/>
    <w:rsid w:val="00966798"/>
    <w:rsid w:val="00966A1B"/>
    <w:rsid w:val="00966AC3"/>
    <w:rsid w:val="00966D19"/>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28DF"/>
    <w:rsid w:val="00972C8C"/>
    <w:rsid w:val="009732C3"/>
    <w:rsid w:val="009732EA"/>
    <w:rsid w:val="009733AA"/>
    <w:rsid w:val="00973607"/>
    <w:rsid w:val="00973612"/>
    <w:rsid w:val="00973671"/>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3A"/>
    <w:rsid w:val="009766BC"/>
    <w:rsid w:val="00976914"/>
    <w:rsid w:val="00976D69"/>
    <w:rsid w:val="00976DFF"/>
    <w:rsid w:val="00976EA2"/>
    <w:rsid w:val="00976F5B"/>
    <w:rsid w:val="00976FEF"/>
    <w:rsid w:val="00977391"/>
    <w:rsid w:val="00977403"/>
    <w:rsid w:val="009778A7"/>
    <w:rsid w:val="00977AFE"/>
    <w:rsid w:val="00977CD8"/>
    <w:rsid w:val="00977D94"/>
    <w:rsid w:val="00977F80"/>
    <w:rsid w:val="009802B0"/>
    <w:rsid w:val="009802EE"/>
    <w:rsid w:val="00980315"/>
    <w:rsid w:val="0098060B"/>
    <w:rsid w:val="009806E9"/>
    <w:rsid w:val="0098097E"/>
    <w:rsid w:val="00980B9D"/>
    <w:rsid w:val="00980BA4"/>
    <w:rsid w:val="00980E75"/>
    <w:rsid w:val="0098107F"/>
    <w:rsid w:val="009811B1"/>
    <w:rsid w:val="00981273"/>
    <w:rsid w:val="0098132D"/>
    <w:rsid w:val="0098163A"/>
    <w:rsid w:val="00981680"/>
    <w:rsid w:val="00981CA2"/>
    <w:rsid w:val="0098205B"/>
    <w:rsid w:val="00982109"/>
    <w:rsid w:val="00982137"/>
    <w:rsid w:val="009828C8"/>
    <w:rsid w:val="00982AD5"/>
    <w:rsid w:val="00982EB9"/>
    <w:rsid w:val="00983021"/>
    <w:rsid w:val="009835FC"/>
    <w:rsid w:val="00983958"/>
    <w:rsid w:val="00984484"/>
    <w:rsid w:val="009844D7"/>
    <w:rsid w:val="0098455E"/>
    <w:rsid w:val="0098455F"/>
    <w:rsid w:val="009848A7"/>
    <w:rsid w:val="00984A20"/>
    <w:rsid w:val="00984C04"/>
    <w:rsid w:val="00984C41"/>
    <w:rsid w:val="00984E99"/>
    <w:rsid w:val="009851EA"/>
    <w:rsid w:val="00985670"/>
    <w:rsid w:val="009857F2"/>
    <w:rsid w:val="00985A3F"/>
    <w:rsid w:val="00985A62"/>
    <w:rsid w:val="00985F95"/>
    <w:rsid w:val="00986046"/>
    <w:rsid w:val="00986572"/>
    <w:rsid w:val="00986948"/>
    <w:rsid w:val="0098698B"/>
    <w:rsid w:val="00986AB2"/>
    <w:rsid w:val="00986DD5"/>
    <w:rsid w:val="00986E4B"/>
    <w:rsid w:val="00986F46"/>
    <w:rsid w:val="0098707D"/>
    <w:rsid w:val="00987484"/>
    <w:rsid w:val="0098757C"/>
    <w:rsid w:val="00987A4A"/>
    <w:rsid w:val="009906F6"/>
    <w:rsid w:val="0099089D"/>
    <w:rsid w:val="009908A7"/>
    <w:rsid w:val="0099098A"/>
    <w:rsid w:val="00990D30"/>
    <w:rsid w:val="00990F72"/>
    <w:rsid w:val="00991141"/>
    <w:rsid w:val="0099142E"/>
    <w:rsid w:val="00991634"/>
    <w:rsid w:val="0099173A"/>
    <w:rsid w:val="0099175F"/>
    <w:rsid w:val="009918BA"/>
    <w:rsid w:val="00991B29"/>
    <w:rsid w:val="00991B9C"/>
    <w:rsid w:val="00991BC1"/>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534"/>
    <w:rsid w:val="00994674"/>
    <w:rsid w:val="0099487D"/>
    <w:rsid w:val="00994A15"/>
    <w:rsid w:val="00994B63"/>
    <w:rsid w:val="00994EF6"/>
    <w:rsid w:val="00994F04"/>
    <w:rsid w:val="009955F7"/>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A1F"/>
    <w:rsid w:val="00997BD1"/>
    <w:rsid w:val="00997D3B"/>
    <w:rsid w:val="00997DBD"/>
    <w:rsid w:val="00997E3D"/>
    <w:rsid w:val="00997FC2"/>
    <w:rsid w:val="009A0572"/>
    <w:rsid w:val="009A078C"/>
    <w:rsid w:val="009A0940"/>
    <w:rsid w:val="009A0F51"/>
    <w:rsid w:val="009A1240"/>
    <w:rsid w:val="009A13AD"/>
    <w:rsid w:val="009A193C"/>
    <w:rsid w:val="009A209D"/>
    <w:rsid w:val="009A2116"/>
    <w:rsid w:val="009A22B7"/>
    <w:rsid w:val="009A232F"/>
    <w:rsid w:val="009A240F"/>
    <w:rsid w:val="009A3182"/>
    <w:rsid w:val="009A3292"/>
    <w:rsid w:val="009A32EC"/>
    <w:rsid w:val="009A3546"/>
    <w:rsid w:val="009A3C59"/>
    <w:rsid w:val="009A408C"/>
    <w:rsid w:val="009A4105"/>
    <w:rsid w:val="009A4307"/>
    <w:rsid w:val="009A43B9"/>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6F7A"/>
    <w:rsid w:val="009A706B"/>
    <w:rsid w:val="009A742C"/>
    <w:rsid w:val="009A7473"/>
    <w:rsid w:val="009A7497"/>
    <w:rsid w:val="009A74B8"/>
    <w:rsid w:val="009A75A3"/>
    <w:rsid w:val="009A7706"/>
    <w:rsid w:val="009A78CF"/>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2F4C"/>
    <w:rsid w:val="009B35D6"/>
    <w:rsid w:val="009B394A"/>
    <w:rsid w:val="009B39E7"/>
    <w:rsid w:val="009B3C8F"/>
    <w:rsid w:val="009B3D01"/>
    <w:rsid w:val="009B3DAC"/>
    <w:rsid w:val="009B42F7"/>
    <w:rsid w:val="009B472D"/>
    <w:rsid w:val="009B4855"/>
    <w:rsid w:val="009B4985"/>
    <w:rsid w:val="009B4B78"/>
    <w:rsid w:val="009B4D23"/>
    <w:rsid w:val="009B502B"/>
    <w:rsid w:val="009B52B7"/>
    <w:rsid w:val="009B52C0"/>
    <w:rsid w:val="009B553E"/>
    <w:rsid w:val="009B5738"/>
    <w:rsid w:val="009B579E"/>
    <w:rsid w:val="009B59DA"/>
    <w:rsid w:val="009B5AC8"/>
    <w:rsid w:val="009B5ACF"/>
    <w:rsid w:val="009B5B80"/>
    <w:rsid w:val="009B5D35"/>
    <w:rsid w:val="009B5DF6"/>
    <w:rsid w:val="009B6050"/>
    <w:rsid w:val="009B6729"/>
    <w:rsid w:val="009B6CCC"/>
    <w:rsid w:val="009B6EA5"/>
    <w:rsid w:val="009B6EB4"/>
    <w:rsid w:val="009B71C1"/>
    <w:rsid w:val="009B7458"/>
    <w:rsid w:val="009B7666"/>
    <w:rsid w:val="009B767B"/>
    <w:rsid w:val="009B769C"/>
    <w:rsid w:val="009B76EA"/>
    <w:rsid w:val="009B790F"/>
    <w:rsid w:val="009B7C80"/>
    <w:rsid w:val="009B7ED5"/>
    <w:rsid w:val="009C0056"/>
    <w:rsid w:val="009C0254"/>
    <w:rsid w:val="009C03CB"/>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3F5A"/>
    <w:rsid w:val="009C4091"/>
    <w:rsid w:val="009C4200"/>
    <w:rsid w:val="009C4E0E"/>
    <w:rsid w:val="009C4E33"/>
    <w:rsid w:val="009C4E6E"/>
    <w:rsid w:val="009C4FD9"/>
    <w:rsid w:val="009C5497"/>
    <w:rsid w:val="009C564D"/>
    <w:rsid w:val="009C56AE"/>
    <w:rsid w:val="009C58A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6E"/>
    <w:rsid w:val="009D04FF"/>
    <w:rsid w:val="009D0564"/>
    <w:rsid w:val="009D06D8"/>
    <w:rsid w:val="009D0842"/>
    <w:rsid w:val="009D0F2E"/>
    <w:rsid w:val="009D0FFC"/>
    <w:rsid w:val="009D1B87"/>
    <w:rsid w:val="009D1D3E"/>
    <w:rsid w:val="009D229F"/>
    <w:rsid w:val="009D2367"/>
    <w:rsid w:val="009D2450"/>
    <w:rsid w:val="009D2ABB"/>
    <w:rsid w:val="009D2F12"/>
    <w:rsid w:val="009D2F36"/>
    <w:rsid w:val="009D3078"/>
    <w:rsid w:val="009D3236"/>
    <w:rsid w:val="009D32A2"/>
    <w:rsid w:val="009D398B"/>
    <w:rsid w:val="009D3C50"/>
    <w:rsid w:val="009D3FE5"/>
    <w:rsid w:val="009D471B"/>
    <w:rsid w:val="009D48DF"/>
    <w:rsid w:val="009D4E28"/>
    <w:rsid w:val="009D4F80"/>
    <w:rsid w:val="009D505B"/>
    <w:rsid w:val="009D506E"/>
    <w:rsid w:val="009D5612"/>
    <w:rsid w:val="009D5A36"/>
    <w:rsid w:val="009D5EC1"/>
    <w:rsid w:val="009D6052"/>
    <w:rsid w:val="009D60F9"/>
    <w:rsid w:val="009D61BD"/>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6E"/>
    <w:rsid w:val="009E1295"/>
    <w:rsid w:val="009E1908"/>
    <w:rsid w:val="009E19C2"/>
    <w:rsid w:val="009E1B7A"/>
    <w:rsid w:val="009E1B85"/>
    <w:rsid w:val="009E2AF5"/>
    <w:rsid w:val="009E2B7A"/>
    <w:rsid w:val="009E2CD6"/>
    <w:rsid w:val="009E304E"/>
    <w:rsid w:val="009E3151"/>
    <w:rsid w:val="009E31ED"/>
    <w:rsid w:val="009E3590"/>
    <w:rsid w:val="009E36BC"/>
    <w:rsid w:val="009E3936"/>
    <w:rsid w:val="009E3D78"/>
    <w:rsid w:val="009E3E5E"/>
    <w:rsid w:val="009E45EA"/>
    <w:rsid w:val="009E4A2D"/>
    <w:rsid w:val="009E50C1"/>
    <w:rsid w:val="009E51DE"/>
    <w:rsid w:val="009E5369"/>
    <w:rsid w:val="009E53B3"/>
    <w:rsid w:val="009E54FA"/>
    <w:rsid w:val="009E55CA"/>
    <w:rsid w:val="009E5724"/>
    <w:rsid w:val="009E5BA6"/>
    <w:rsid w:val="009E5CAC"/>
    <w:rsid w:val="009E5D70"/>
    <w:rsid w:val="009E61FC"/>
    <w:rsid w:val="009E6347"/>
    <w:rsid w:val="009E6362"/>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A0"/>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439"/>
    <w:rsid w:val="00A015B5"/>
    <w:rsid w:val="00A0163A"/>
    <w:rsid w:val="00A0177E"/>
    <w:rsid w:val="00A0186F"/>
    <w:rsid w:val="00A01F41"/>
    <w:rsid w:val="00A01F71"/>
    <w:rsid w:val="00A023F5"/>
    <w:rsid w:val="00A024B7"/>
    <w:rsid w:val="00A0267E"/>
    <w:rsid w:val="00A02982"/>
    <w:rsid w:val="00A02A9F"/>
    <w:rsid w:val="00A02BED"/>
    <w:rsid w:val="00A02FE1"/>
    <w:rsid w:val="00A031C0"/>
    <w:rsid w:val="00A031CD"/>
    <w:rsid w:val="00A033E3"/>
    <w:rsid w:val="00A03638"/>
    <w:rsid w:val="00A0381C"/>
    <w:rsid w:val="00A03867"/>
    <w:rsid w:val="00A038E9"/>
    <w:rsid w:val="00A03A7D"/>
    <w:rsid w:val="00A03B27"/>
    <w:rsid w:val="00A03CEC"/>
    <w:rsid w:val="00A03F6F"/>
    <w:rsid w:val="00A04207"/>
    <w:rsid w:val="00A04509"/>
    <w:rsid w:val="00A045B3"/>
    <w:rsid w:val="00A04B96"/>
    <w:rsid w:val="00A04E73"/>
    <w:rsid w:val="00A04EDC"/>
    <w:rsid w:val="00A04EE2"/>
    <w:rsid w:val="00A050AA"/>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07C10"/>
    <w:rsid w:val="00A100C9"/>
    <w:rsid w:val="00A10124"/>
    <w:rsid w:val="00A10416"/>
    <w:rsid w:val="00A1076C"/>
    <w:rsid w:val="00A108EA"/>
    <w:rsid w:val="00A10BB9"/>
    <w:rsid w:val="00A10D37"/>
    <w:rsid w:val="00A10FC7"/>
    <w:rsid w:val="00A11084"/>
    <w:rsid w:val="00A112A9"/>
    <w:rsid w:val="00A112CC"/>
    <w:rsid w:val="00A112E5"/>
    <w:rsid w:val="00A11456"/>
    <w:rsid w:val="00A1146F"/>
    <w:rsid w:val="00A11535"/>
    <w:rsid w:val="00A1156D"/>
    <w:rsid w:val="00A11BE6"/>
    <w:rsid w:val="00A11BE8"/>
    <w:rsid w:val="00A12034"/>
    <w:rsid w:val="00A12736"/>
    <w:rsid w:val="00A1275E"/>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53D"/>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2FAD"/>
    <w:rsid w:val="00A236CB"/>
    <w:rsid w:val="00A23A6A"/>
    <w:rsid w:val="00A23B91"/>
    <w:rsid w:val="00A24150"/>
    <w:rsid w:val="00A244CC"/>
    <w:rsid w:val="00A24696"/>
    <w:rsid w:val="00A247A6"/>
    <w:rsid w:val="00A24929"/>
    <w:rsid w:val="00A254A2"/>
    <w:rsid w:val="00A254CA"/>
    <w:rsid w:val="00A254DE"/>
    <w:rsid w:val="00A256DD"/>
    <w:rsid w:val="00A256F9"/>
    <w:rsid w:val="00A257B7"/>
    <w:rsid w:val="00A25A7B"/>
    <w:rsid w:val="00A25B96"/>
    <w:rsid w:val="00A25E77"/>
    <w:rsid w:val="00A25EF7"/>
    <w:rsid w:val="00A2614E"/>
    <w:rsid w:val="00A2674D"/>
    <w:rsid w:val="00A2679F"/>
    <w:rsid w:val="00A26800"/>
    <w:rsid w:val="00A269FC"/>
    <w:rsid w:val="00A26C9E"/>
    <w:rsid w:val="00A26CDE"/>
    <w:rsid w:val="00A26F9D"/>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5F7"/>
    <w:rsid w:val="00A31658"/>
    <w:rsid w:val="00A316C0"/>
    <w:rsid w:val="00A31ACE"/>
    <w:rsid w:val="00A31AF1"/>
    <w:rsid w:val="00A31DED"/>
    <w:rsid w:val="00A31E5C"/>
    <w:rsid w:val="00A31E9B"/>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610"/>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FF"/>
    <w:rsid w:val="00A4107E"/>
    <w:rsid w:val="00A41153"/>
    <w:rsid w:val="00A416A1"/>
    <w:rsid w:val="00A41718"/>
    <w:rsid w:val="00A41F70"/>
    <w:rsid w:val="00A42031"/>
    <w:rsid w:val="00A420DE"/>
    <w:rsid w:val="00A4214F"/>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54D"/>
    <w:rsid w:val="00A45795"/>
    <w:rsid w:val="00A45A5F"/>
    <w:rsid w:val="00A45C54"/>
    <w:rsid w:val="00A46458"/>
    <w:rsid w:val="00A464D0"/>
    <w:rsid w:val="00A464FF"/>
    <w:rsid w:val="00A46943"/>
    <w:rsid w:val="00A46A04"/>
    <w:rsid w:val="00A46F81"/>
    <w:rsid w:val="00A4725A"/>
    <w:rsid w:val="00A47435"/>
    <w:rsid w:val="00A475C0"/>
    <w:rsid w:val="00A47678"/>
    <w:rsid w:val="00A477DD"/>
    <w:rsid w:val="00A478F1"/>
    <w:rsid w:val="00A4798A"/>
    <w:rsid w:val="00A47AD5"/>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DA"/>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7E"/>
    <w:rsid w:val="00A553D3"/>
    <w:rsid w:val="00A55549"/>
    <w:rsid w:val="00A55569"/>
    <w:rsid w:val="00A55585"/>
    <w:rsid w:val="00A55634"/>
    <w:rsid w:val="00A55913"/>
    <w:rsid w:val="00A55C47"/>
    <w:rsid w:val="00A55D54"/>
    <w:rsid w:val="00A561BE"/>
    <w:rsid w:val="00A5628E"/>
    <w:rsid w:val="00A56371"/>
    <w:rsid w:val="00A567E9"/>
    <w:rsid w:val="00A56822"/>
    <w:rsid w:val="00A56A8B"/>
    <w:rsid w:val="00A56CF2"/>
    <w:rsid w:val="00A571B3"/>
    <w:rsid w:val="00A5746B"/>
    <w:rsid w:val="00A57B85"/>
    <w:rsid w:val="00A57BD8"/>
    <w:rsid w:val="00A57C36"/>
    <w:rsid w:val="00A57F03"/>
    <w:rsid w:val="00A57F3F"/>
    <w:rsid w:val="00A60089"/>
    <w:rsid w:val="00A607A8"/>
    <w:rsid w:val="00A60AA8"/>
    <w:rsid w:val="00A61306"/>
    <w:rsid w:val="00A614E0"/>
    <w:rsid w:val="00A61838"/>
    <w:rsid w:val="00A61893"/>
    <w:rsid w:val="00A618E2"/>
    <w:rsid w:val="00A61952"/>
    <w:rsid w:val="00A61A20"/>
    <w:rsid w:val="00A61F7B"/>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802"/>
    <w:rsid w:val="00A66973"/>
    <w:rsid w:val="00A66AB6"/>
    <w:rsid w:val="00A66C40"/>
    <w:rsid w:val="00A670A2"/>
    <w:rsid w:val="00A670D6"/>
    <w:rsid w:val="00A671C1"/>
    <w:rsid w:val="00A671DF"/>
    <w:rsid w:val="00A672AA"/>
    <w:rsid w:val="00A6730A"/>
    <w:rsid w:val="00A67503"/>
    <w:rsid w:val="00A679A6"/>
    <w:rsid w:val="00A679D5"/>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4CD"/>
    <w:rsid w:val="00A71562"/>
    <w:rsid w:val="00A718F3"/>
    <w:rsid w:val="00A71AD1"/>
    <w:rsid w:val="00A71C6C"/>
    <w:rsid w:val="00A724CA"/>
    <w:rsid w:val="00A7263B"/>
    <w:rsid w:val="00A72734"/>
    <w:rsid w:val="00A72958"/>
    <w:rsid w:val="00A72D4B"/>
    <w:rsid w:val="00A72EC9"/>
    <w:rsid w:val="00A730D2"/>
    <w:rsid w:val="00A730FF"/>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686"/>
    <w:rsid w:val="00A766F7"/>
    <w:rsid w:val="00A76A03"/>
    <w:rsid w:val="00A76CB3"/>
    <w:rsid w:val="00A76ED2"/>
    <w:rsid w:val="00A76EF5"/>
    <w:rsid w:val="00A77205"/>
    <w:rsid w:val="00A7733B"/>
    <w:rsid w:val="00A7747D"/>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858"/>
    <w:rsid w:val="00A81B5C"/>
    <w:rsid w:val="00A81BFA"/>
    <w:rsid w:val="00A81F50"/>
    <w:rsid w:val="00A81FD0"/>
    <w:rsid w:val="00A8200A"/>
    <w:rsid w:val="00A82049"/>
    <w:rsid w:val="00A826B0"/>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49"/>
    <w:rsid w:val="00A87894"/>
    <w:rsid w:val="00A87A71"/>
    <w:rsid w:val="00A87BD5"/>
    <w:rsid w:val="00A87F9E"/>
    <w:rsid w:val="00A9002D"/>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DC5"/>
    <w:rsid w:val="00A92E6D"/>
    <w:rsid w:val="00A930B2"/>
    <w:rsid w:val="00A9320D"/>
    <w:rsid w:val="00A93265"/>
    <w:rsid w:val="00A93334"/>
    <w:rsid w:val="00A93683"/>
    <w:rsid w:val="00A937BC"/>
    <w:rsid w:val="00A939DC"/>
    <w:rsid w:val="00A93B23"/>
    <w:rsid w:val="00A93B66"/>
    <w:rsid w:val="00A93E2F"/>
    <w:rsid w:val="00A93F5E"/>
    <w:rsid w:val="00A93FBC"/>
    <w:rsid w:val="00A93FE4"/>
    <w:rsid w:val="00A941BA"/>
    <w:rsid w:val="00A944D4"/>
    <w:rsid w:val="00A949A6"/>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A64"/>
    <w:rsid w:val="00A96E78"/>
    <w:rsid w:val="00A96EF4"/>
    <w:rsid w:val="00A96FCD"/>
    <w:rsid w:val="00A972D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950"/>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5EA3"/>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0D7"/>
    <w:rsid w:val="00AB114C"/>
    <w:rsid w:val="00AB125A"/>
    <w:rsid w:val="00AB139F"/>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202"/>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035"/>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901"/>
    <w:rsid w:val="00AC2D1E"/>
    <w:rsid w:val="00AC2DCD"/>
    <w:rsid w:val="00AC318F"/>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9A6"/>
    <w:rsid w:val="00AC6DD5"/>
    <w:rsid w:val="00AC6E02"/>
    <w:rsid w:val="00AC6E54"/>
    <w:rsid w:val="00AC6EA4"/>
    <w:rsid w:val="00AC70B8"/>
    <w:rsid w:val="00AC712E"/>
    <w:rsid w:val="00AC73B4"/>
    <w:rsid w:val="00AC73BB"/>
    <w:rsid w:val="00AC749D"/>
    <w:rsid w:val="00AC7677"/>
    <w:rsid w:val="00AC7695"/>
    <w:rsid w:val="00AC7803"/>
    <w:rsid w:val="00AC7942"/>
    <w:rsid w:val="00AC7B06"/>
    <w:rsid w:val="00AD008E"/>
    <w:rsid w:val="00AD01E3"/>
    <w:rsid w:val="00AD04D2"/>
    <w:rsid w:val="00AD0543"/>
    <w:rsid w:val="00AD0589"/>
    <w:rsid w:val="00AD0642"/>
    <w:rsid w:val="00AD094E"/>
    <w:rsid w:val="00AD0C50"/>
    <w:rsid w:val="00AD0CF0"/>
    <w:rsid w:val="00AD0CF4"/>
    <w:rsid w:val="00AD0E0D"/>
    <w:rsid w:val="00AD0E10"/>
    <w:rsid w:val="00AD1156"/>
    <w:rsid w:val="00AD1354"/>
    <w:rsid w:val="00AD15D1"/>
    <w:rsid w:val="00AD1783"/>
    <w:rsid w:val="00AD195C"/>
    <w:rsid w:val="00AD2264"/>
    <w:rsid w:val="00AD28B0"/>
    <w:rsid w:val="00AD28B4"/>
    <w:rsid w:val="00AD2926"/>
    <w:rsid w:val="00AD2A87"/>
    <w:rsid w:val="00AD2AC6"/>
    <w:rsid w:val="00AD2C01"/>
    <w:rsid w:val="00AD2C29"/>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BC4"/>
    <w:rsid w:val="00AD6CBF"/>
    <w:rsid w:val="00AD7450"/>
    <w:rsid w:val="00AD75CB"/>
    <w:rsid w:val="00AD7988"/>
    <w:rsid w:val="00AD7AD4"/>
    <w:rsid w:val="00AD7B55"/>
    <w:rsid w:val="00AD7B61"/>
    <w:rsid w:val="00AD7E4C"/>
    <w:rsid w:val="00AE0147"/>
    <w:rsid w:val="00AE03BB"/>
    <w:rsid w:val="00AE09F6"/>
    <w:rsid w:val="00AE0A17"/>
    <w:rsid w:val="00AE0BB3"/>
    <w:rsid w:val="00AE0C39"/>
    <w:rsid w:val="00AE0C60"/>
    <w:rsid w:val="00AE0D08"/>
    <w:rsid w:val="00AE17D2"/>
    <w:rsid w:val="00AE1941"/>
    <w:rsid w:val="00AE19FC"/>
    <w:rsid w:val="00AE1A8F"/>
    <w:rsid w:val="00AE1B30"/>
    <w:rsid w:val="00AE1DF2"/>
    <w:rsid w:val="00AE21AD"/>
    <w:rsid w:val="00AE22A4"/>
    <w:rsid w:val="00AE22F1"/>
    <w:rsid w:val="00AE24A4"/>
    <w:rsid w:val="00AE2BE8"/>
    <w:rsid w:val="00AE2C2F"/>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8"/>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0BA"/>
    <w:rsid w:val="00AF04D7"/>
    <w:rsid w:val="00AF05B1"/>
    <w:rsid w:val="00AF0CF6"/>
    <w:rsid w:val="00AF0D9C"/>
    <w:rsid w:val="00AF10FE"/>
    <w:rsid w:val="00AF1384"/>
    <w:rsid w:val="00AF15DD"/>
    <w:rsid w:val="00AF1660"/>
    <w:rsid w:val="00AF1689"/>
    <w:rsid w:val="00AF199D"/>
    <w:rsid w:val="00AF1C7C"/>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38"/>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6FED"/>
    <w:rsid w:val="00B0703E"/>
    <w:rsid w:val="00B072FD"/>
    <w:rsid w:val="00B07357"/>
    <w:rsid w:val="00B077AD"/>
    <w:rsid w:val="00B0785E"/>
    <w:rsid w:val="00B078D6"/>
    <w:rsid w:val="00B07932"/>
    <w:rsid w:val="00B07AC8"/>
    <w:rsid w:val="00B07AEB"/>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66E"/>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DB5"/>
    <w:rsid w:val="00B21E74"/>
    <w:rsid w:val="00B21F27"/>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8ED"/>
    <w:rsid w:val="00B30DFD"/>
    <w:rsid w:val="00B30E90"/>
    <w:rsid w:val="00B30EAE"/>
    <w:rsid w:val="00B30EFE"/>
    <w:rsid w:val="00B3134E"/>
    <w:rsid w:val="00B313E6"/>
    <w:rsid w:val="00B31680"/>
    <w:rsid w:val="00B31747"/>
    <w:rsid w:val="00B31B8E"/>
    <w:rsid w:val="00B31C8B"/>
    <w:rsid w:val="00B31EB2"/>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4BD"/>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85B"/>
    <w:rsid w:val="00B40997"/>
    <w:rsid w:val="00B409AB"/>
    <w:rsid w:val="00B41045"/>
    <w:rsid w:val="00B41259"/>
    <w:rsid w:val="00B41295"/>
    <w:rsid w:val="00B41299"/>
    <w:rsid w:val="00B417CF"/>
    <w:rsid w:val="00B41849"/>
    <w:rsid w:val="00B41A3F"/>
    <w:rsid w:val="00B41B87"/>
    <w:rsid w:val="00B41DBD"/>
    <w:rsid w:val="00B41E11"/>
    <w:rsid w:val="00B41F4D"/>
    <w:rsid w:val="00B42129"/>
    <w:rsid w:val="00B421D3"/>
    <w:rsid w:val="00B424AC"/>
    <w:rsid w:val="00B42633"/>
    <w:rsid w:val="00B42EB2"/>
    <w:rsid w:val="00B42EC1"/>
    <w:rsid w:val="00B42EED"/>
    <w:rsid w:val="00B430A7"/>
    <w:rsid w:val="00B43177"/>
    <w:rsid w:val="00B432B8"/>
    <w:rsid w:val="00B43C6F"/>
    <w:rsid w:val="00B43F12"/>
    <w:rsid w:val="00B440B5"/>
    <w:rsid w:val="00B4419E"/>
    <w:rsid w:val="00B4427F"/>
    <w:rsid w:val="00B44440"/>
    <w:rsid w:val="00B446BC"/>
    <w:rsid w:val="00B447CF"/>
    <w:rsid w:val="00B448D5"/>
    <w:rsid w:val="00B44B13"/>
    <w:rsid w:val="00B44B57"/>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47E0D"/>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82B"/>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380"/>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5E6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5F7"/>
    <w:rsid w:val="00B617E4"/>
    <w:rsid w:val="00B61B4A"/>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4E1E"/>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8B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1F8D"/>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729"/>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2DD"/>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1EC5"/>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BF"/>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2CC"/>
    <w:rsid w:val="00BA0316"/>
    <w:rsid w:val="00BA059E"/>
    <w:rsid w:val="00BA0603"/>
    <w:rsid w:val="00BA073C"/>
    <w:rsid w:val="00BA086F"/>
    <w:rsid w:val="00BA0A0B"/>
    <w:rsid w:val="00BA0BDE"/>
    <w:rsid w:val="00BA0BE2"/>
    <w:rsid w:val="00BA0E23"/>
    <w:rsid w:val="00BA0E45"/>
    <w:rsid w:val="00BA0F24"/>
    <w:rsid w:val="00BA1057"/>
    <w:rsid w:val="00BA1075"/>
    <w:rsid w:val="00BA1434"/>
    <w:rsid w:val="00BA166E"/>
    <w:rsid w:val="00BA1E4B"/>
    <w:rsid w:val="00BA20BE"/>
    <w:rsid w:val="00BA20FD"/>
    <w:rsid w:val="00BA27D4"/>
    <w:rsid w:val="00BA2C94"/>
    <w:rsid w:val="00BA3496"/>
    <w:rsid w:val="00BA34ED"/>
    <w:rsid w:val="00BA3512"/>
    <w:rsid w:val="00BA3646"/>
    <w:rsid w:val="00BA3755"/>
    <w:rsid w:val="00BA396E"/>
    <w:rsid w:val="00BA39D4"/>
    <w:rsid w:val="00BA3A00"/>
    <w:rsid w:val="00BA3D51"/>
    <w:rsid w:val="00BA3FF2"/>
    <w:rsid w:val="00BA400B"/>
    <w:rsid w:val="00BA4633"/>
    <w:rsid w:val="00BA4B91"/>
    <w:rsid w:val="00BA4C57"/>
    <w:rsid w:val="00BA4F2F"/>
    <w:rsid w:val="00BA5112"/>
    <w:rsid w:val="00BA538E"/>
    <w:rsid w:val="00BA5507"/>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1E"/>
    <w:rsid w:val="00BB0856"/>
    <w:rsid w:val="00BB097C"/>
    <w:rsid w:val="00BB0AA0"/>
    <w:rsid w:val="00BB0AAB"/>
    <w:rsid w:val="00BB0B8E"/>
    <w:rsid w:val="00BB0D9D"/>
    <w:rsid w:val="00BB105B"/>
    <w:rsid w:val="00BB1291"/>
    <w:rsid w:val="00BB1670"/>
    <w:rsid w:val="00BB2010"/>
    <w:rsid w:val="00BB20F3"/>
    <w:rsid w:val="00BB2353"/>
    <w:rsid w:val="00BB2402"/>
    <w:rsid w:val="00BB2450"/>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559"/>
    <w:rsid w:val="00BB4653"/>
    <w:rsid w:val="00BB4AB4"/>
    <w:rsid w:val="00BB4F6F"/>
    <w:rsid w:val="00BB4F88"/>
    <w:rsid w:val="00BB5087"/>
    <w:rsid w:val="00BB50F6"/>
    <w:rsid w:val="00BB5248"/>
    <w:rsid w:val="00BB5432"/>
    <w:rsid w:val="00BB5469"/>
    <w:rsid w:val="00BB5516"/>
    <w:rsid w:val="00BB5526"/>
    <w:rsid w:val="00BB5714"/>
    <w:rsid w:val="00BB57F8"/>
    <w:rsid w:val="00BB5835"/>
    <w:rsid w:val="00BB5843"/>
    <w:rsid w:val="00BB6066"/>
    <w:rsid w:val="00BB6339"/>
    <w:rsid w:val="00BB637F"/>
    <w:rsid w:val="00BB6837"/>
    <w:rsid w:val="00BB6867"/>
    <w:rsid w:val="00BB6DAC"/>
    <w:rsid w:val="00BB72E6"/>
    <w:rsid w:val="00BB754E"/>
    <w:rsid w:val="00BB76C7"/>
    <w:rsid w:val="00BB7848"/>
    <w:rsid w:val="00BB7923"/>
    <w:rsid w:val="00BB7A12"/>
    <w:rsid w:val="00BB7AB2"/>
    <w:rsid w:val="00BB7C28"/>
    <w:rsid w:val="00BB7C75"/>
    <w:rsid w:val="00BB7C9B"/>
    <w:rsid w:val="00BB7E2B"/>
    <w:rsid w:val="00BB7EDE"/>
    <w:rsid w:val="00BC0060"/>
    <w:rsid w:val="00BC031A"/>
    <w:rsid w:val="00BC0591"/>
    <w:rsid w:val="00BC065D"/>
    <w:rsid w:val="00BC0914"/>
    <w:rsid w:val="00BC0A00"/>
    <w:rsid w:val="00BC0C46"/>
    <w:rsid w:val="00BC0C7D"/>
    <w:rsid w:val="00BC0D79"/>
    <w:rsid w:val="00BC0E7F"/>
    <w:rsid w:val="00BC13DE"/>
    <w:rsid w:val="00BC16FD"/>
    <w:rsid w:val="00BC171D"/>
    <w:rsid w:val="00BC1C66"/>
    <w:rsid w:val="00BC1C7F"/>
    <w:rsid w:val="00BC1EC9"/>
    <w:rsid w:val="00BC1F3F"/>
    <w:rsid w:val="00BC2880"/>
    <w:rsid w:val="00BC2C07"/>
    <w:rsid w:val="00BC2C17"/>
    <w:rsid w:val="00BC2C2C"/>
    <w:rsid w:val="00BC2D0C"/>
    <w:rsid w:val="00BC3287"/>
    <w:rsid w:val="00BC32CB"/>
    <w:rsid w:val="00BC361B"/>
    <w:rsid w:val="00BC3882"/>
    <w:rsid w:val="00BC3BA4"/>
    <w:rsid w:val="00BC3C36"/>
    <w:rsid w:val="00BC3E5F"/>
    <w:rsid w:val="00BC40CA"/>
    <w:rsid w:val="00BC42C8"/>
    <w:rsid w:val="00BC446D"/>
    <w:rsid w:val="00BC4796"/>
    <w:rsid w:val="00BC48A8"/>
    <w:rsid w:val="00BC4C64"/>
    <w:rsid w:val="00BC4ED1"/>
    <w:rsid w:val="00BC5046"/>
    <w:rsid w:val="00BC5705"/>
    <w:rsid w:val="00BC579B"/>
    <w:rsid w:val="00BC57AF"/>
    <w:rsid w:val="00BC5AF9"/>
    <w:rsid w:val="00BC5BCA"/>
    <w:rsid w:val="00BC5C81"/>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52F"/>
    <w:rsid w:val="00BC76DB"/>
    <w:rsid w:val="00BC76F5"/>
    <w:rsid w:val="00BD0106"/>
    <w:rsid w:val="00BD0328"/>
    <w:rsid w:val="00BD0595"/>
    <w:rsid w:val="00BD0665"/>
    <w:rsid w:val="00BD0828"/>
    <w:rsid w:val="00BD08AD"/>
    <w:rsid w:val="00BD0A3D"/>
    <w:rsid w:val="00BD0B38"/>
    <w:rsid w:val="00BD0C2A"/>
    <w:rsid w:val="00BD18E7"/>
    <w:rsid w:val="00BD1F29"/>
    <w:rsid w:val="00BD225C"/>
    <w:rsid w:val="00BD23BC"/>
    <w:rsid w:val="00BD243B"/>
    <w:rsid w:val="00BD26AA"/>
    <w:rsid w:val="00BD282A"/>
    <w:rsid w:val="00BD2BE2"/>
    <w:rsid w:val="00BD3299"/>
    <w:rsid w:val="00BD32DF"/>
    <w:rsid w:val="00BD331E"/>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01"/>
    <w:rsid w:val="00BD6284"/>
    <w:rsid w:val="00BD637C"/>
    <w:rsid w:val="00BD6AF3"/>
    <w:rsid w:val="00BD7587"/>
    <w:rsid w:val="00BD7983"/>
    <w:rsid w:val="00BD7AD5"/>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5C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5F4C"/>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07F"/>
    <w:rsid w:val="00BF024F"/>
    <w:rsid w:val="00BF032A"/>
    <w:rsid w:val="00BF0498"/>
    <w:rsid w:val="00BF0571"/>
    <w:rsid w:val="00BF05B2"/>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6D6"/>
    <w:rsid w:val="00BF5953"/>
    <w:rsid w:val="00BF598E"/>
    <w:rsid w:val="00BF5FA1"/>
    <w:rsid w:val="00BF61E7"/>
    <w:rsid w:val="00BF626E"/>
    <w:rsid w:val="00BF688C"/>
    <w:rsid w:val="00BF6CC5"/>
    <w:rsid w:val="00BF6E8C"/>
    <w:rsid w:val="00BF6EE7"/>
    <w:rsid w:val="00BF7229"/>
    <w:rsid w:val="00BF799A"/>
    <w:rsid w:val="00BF7DBA"/>
    <w:rsid w:val="00BF7ECA"/>
    <w:rsid w:val="00C001A2"/>
    <w:rsid w:val="00C002F3"/>
    <w:rsid w:val="00C00370"/>
    <w:rsid w:val="00C004AC"/>
    <w:rsid w:val="00C007AD"/>
    <w:rsid w:val="00C00DA3"/>
    <w:rsid w:val="00C00DE6"/>
    <w:rsid w:val="00C01218"/>
    <w:rsid w:val="00C01221"/>
    <w:rsid w:val="00C013FB"/>
    <w:rsid w:val="00C0146B"/>
    <w:rsid w:val="00C01481"/>
    <w:rsid w:val="00C01523"/>
    <w:rsid w:val="00C01663"/>
    <w:rsid w:val="00C0167A"/>
    <w:rsid w:val="00C0173E"/>
    <w:rsid w:val="00C0175F"/>
    <w:rsid w:val="00C01985"/>
    <w:rsid w:val="00C01A39"/>
    <w:rsid w:val="00C01A60"/>
    <w:rsid w:val="00C0231F"/>
    <w:rsid w:val="00C02444"/>
    <w:rsid w:val="00C0264E"/>
    <w:rsid w:val="00C029FF"/>
    <w:rsid w:val="00C030CB"/>
    <w:rsid w:val="00C03305"/>
    <w:rsid w:val="00C0349C"/>
    <w:rsid w:val="00C035C0"/>
    <w:rsid w:val="00C036F8"/>
    <w:rsid w:val="00C03A7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77"/>
    <w:rsid w:val="00C05A30"/>
    <w:rsid w:val="00C05BE3"/>
    <w:rsid w:val="00C05C3C"/>
    <w:rsid w:val="00C060EE"/>
    <w:rsid w:val="00C06194"/>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3C"/>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3B6"/>
    <w:rsid w:val="00C13453"/>
    <w:rsid w:val="00C135D2"/>
    <w:rsid w:val="00C136AD"/>
    <w:rsid w:val="00C137AE"/>
    <w:rsid w:val="00C138B9"/>
    <w:rsid w:val="00C138FB"/>
    <w:rsid w:val="00C13956"/>
    <w:rsid w:val="00C13D0F"/>
    <w:rsid w:val="00C13F8D"/>
    <w:rsid w:val="00C13FBA"/>
    <w:rsid w:val="00C140B3"/>
    <w:rsid w:val="00C14200"/>
    <w:rsid w:val="00C14338"/>
    <w:rsid w:val="00C144B8"/>
    <w:rsid w:val="00C148A0"/>
    <w:rsid w:val="00C14990"/>
    <w:rsid w:val="00C14D3C"/>
    <w:rsid w:val="00C151E6"/>
    <w:rsid w:val="00C152F3"/>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C5C"/>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8D6"/>
    <w:rsid w:val="00C23A30"/>
    <w:rsid w:val="00C23ABB"/>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1D"/>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3E40"/>
    <w:rsid w:val="00C34080"/>
    <w:rsid w:val="00C340A5"/>
    <w:rsid w:val="00C34562"/>
    <w:rsid w:val="00C3470C"/>
    <w:rsid w:val="00C34DCC"/>
    <w:rsid w:val="00C35104"/>
    <w:rsid w:val="00C3512A"/>
    <w:rsid w:val="00C35136"/>
    <w:rsid w:val="00C3535B"/>
    <w:rsid w:val="00C3538B"/>
    <w:rsid w:val="00C35624"/>
    <w:rsid w:val="00C3565C"/>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E4E"/>
    <w:rsid w:val="00C40FB1"/>
    <w:rsid w:val="00C41409"/>
    <w:rsid w:val="00C41419"/>
    <w:rsid w:val="00C41492"/>
    <w:rsid w:val="00C4150B"/>
    <w:rsid w:val="00C41736"/>
    <w:rsid w:val="00C418BD"/>
    <w:rsid w:val="00C41B2C"/>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AE"/>
    <w:rsid w:val="00C438FE"/>
    <w:rsid w:val="00C43932"/>
    <w:rsid w:val="00C43A95"/>
    <w:rsid w:val="00C43E5D"/>
    <w:rsid w:val="00C43F52"/>
    <w:rsid w:val="00C44011"/>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934"/>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EC"/>
    <w:rsid w:val="00C534F1"/>
    <w:rsid w:val="00C53544"/>
    <w:rsid w:val="00C53560"/>
    <w:rsid w:val="00C5371A"/>
    <w:rsid w:val="00C53768"/>
    <w:rsid w:val="00C539A5"/>
    <w:rsid w:val="00C53A47"/>
    <w:rsid w:val="00C53BC3"/>
    <w:rsid w:val="00C53CCA"/>
    <w:rsid w:val="00C53FF9"/>
    <w:rsid w:val="00C544C8"/>
    <w:rsid w:val="00C544F1"/>
    <w:rsid w:val="00C545CC"/>
    <w:rsid w:val="00C54ABB"/>
    <w:rsid w:val="00C54CD5"/>
    <w:rsid w:val="00C54D2E"/>
    <w:rsid w:val="00C54F21"/>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7D"/>
    <w:rsid w:val="00C573DE"/>
    <w:rsid w:val="00C57958"/>
    <w:rsid w:val="00C57BD6"/>
    <w:rsid w:val="00C57CB7"/>
    <w:rsid w:val="00C57CE6"/>
    <w:rsid w:val="00C6003D"/>
    <w:rsid w:val="00C601D9"/>
    <w:rsid w:val="00C60397"/>
    <w:rsid w:val="00C60534"/>
    <w:rsid w:val="00C6082D"/>
    <w:rsid w:val="00C60B4B"/>
    <w:rsid w:val="00C60CB5"/>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2E"/>
    <w:rsid w:val="00C65EF3"/>
    <w:rsid w:val="00C66349"/>
    <w:rsid w:val="00C664B1"/>
    <w:rsid w:val="00C664B9"/>
    <w:rsid w:val="00C664D2"/>
    <w:rsid w:val="00C6660E"/>
    <w:rsid w:val="00C6684D"/>
    <w:rsid w:val="00C66866"/>
    <w:rsid w:val="00C66C31"/>
    <w:rsid w:val="00C66D24"/>
    <w:rsid w:val="00C66F5D"/>
    <w:rsid w:val="00C672C5"/>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0AC"/>
    <w:rsid w:val="00C712E2"/>
    <w:rsid w:val="00C713DB"/>
    <w:rsid w:val="00C7147A"/>
    <w:rsid w:val="00C714B6"/>
    <w:rsid w:val="00C715D5"/>
    <w:rsid w:val="00C716E4"/>
    <w:rsid w:val="00C71756"/>
    <w:rsid w:val="00C7186E"/>
    <w:rsid w:val="00C719E7"/>
    <w:rsid w:val="00C71A28"/>
    <w:rsid w:val="00C71D1B"/>
    <w:rsid w:val="00C71D70"/>
    <w:rsid w:val="00C71E5F"/>
    <w:rsid w:val="00C71EA8"/>
    <w:rsid w:val="00C720C2"/>
    <w:rsid w:val="00C7236C"/>
    <w:rsid w:val="00C724D9"/>
    <w:rsid w:val="00C725E4"/>
    <w:rsid w:val="00C7300F"/>
    <w:rsid w:val="00C73179"/>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662"/>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7F8"/>
    <w:rsid w:val="00C839A0"/>
    <w:rsid w:val="00C83A64"/>
    <w:rsid w:val="00C842BB"/>
    <w:rsid w:val="00C842FF"/>
    <w:rsid w:val="00C8448B"/>
    <w:rsid w:val="00C84627"/>
    <w:rsid w:val="00C84716"/>
    <w:rsid w:val="00C8489C"/>
    <w:rsid w:val="00C84B9F"/>
    <w:rsid w:val="00C84EDF"/>
    <w:rsid w:val="00C85071"/>
    <w:rsid w:val="00C85274"/>
    <w:rsid w:val="00C855DC"/>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43C"/>
    <w:rsid w:val="00C9277D"/>
    <w:rsid w:val="00C927B0"/>
    <w:rsid w:val="00C92B97"/>
    <w:rsid w:val="00C92F0E"/>
    <w:rsid w:val="00C92F27"/>
    <w:rsid w:val="00C92F9D"/>
    <w:rsid w:val="00C93076"/>
    <w:rsid w:val="00C934EE"/>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525"/>
    <w:rsid w:val="00C966C0"/>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84"/>
    <w:rsid w:val="00CA15A5"/>
    <w:rsid w:val="00CA15F3"/>
    <w:rsid w:val="00CA1781"/>
    <w:rsid w:val="00CA192A"/>
    <w:rsid w:val="00CA1B45"/>
    <w:rsid w:val="00CA1B79"/>
    <w:rsid w:val="00CA1EFB"/>
    <w:rsid w:val="00CA2201"/>
    <w:rsid w:val="00CA31AC"/>
    <w:rsid w:val="00CA330A"/>
    <w:rsid w:val="00CA331D"/>
    <w:rsid w:val="00CA333B"/>
    <w:rsid w:val="00CA3656"/>
    <w:rsid w:val="00CA3698"/>
    <w:rsid w:val="00CA37EF"/>
    <w:rsid w:val="00CA3B27"/>
    <w:rsid w:val="00CA3BB0"/>
    <w:rsid w:val="00CA3CC1"/>
    <w:rsid w:val="00CA3EF3"/>
    <w:rsid w:val="00CA46AC"/>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A8E"/>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27"/>
    <w:rsid w:val="00CB06E7"/>
    <w:rsid w:val="00CB07AA"/>
    <w:rsid w:val="00CB0922"/>
    <w:rsid w:val="00CB0DE4"/>
    <w:rsid w:val="00CB1402"/>
    <w:rsid w:val="00CB142B"/>
    <w:rsid w:val="00CB14DD"/>
    <w:rsid w:val="00CB1694"/>
    <w:rsid w:val="00CB175E"/>
    <w:rsid w:val="00CB17B1"/>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5DE"/>
    <w:rsid w:val="00CB3735"/>
    <w:rsid w:val="00CB387A"/>
    <w:rsid w:val="00CB3968"/>
    <w:rsid w:val="00CB3E90"/>
    <w:rsid w:val="00CB439E"/>
    <w:rsid w:val="00CB445C"/>
    <w:rsid w:val="00CB44E8"/>
    <w:rsid w:val="00CB4C16"/>
    <w:rsid w:val="00CB4CD4"/>
    <w:rsid w:val="00CB4DCB"/>
    <w:rsid w:val="00CB4EFA"/>
    <w:rsid w:val="00CB51F8"/>
    <w:rsid w:val="00CB55BA"/>
    <w:rsid w:val="00CB583D"/>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1B6"/>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2A6"/>
    <w:rsid w:val="00CC5F6D"/>
    <w:rsid w:val="00CC665B"/>
    <w:rsid w:val="00CC6F30"/>
    <w:rsid w:val="00CC6FF1"/>
    <w:rsid w:val="00CC7024"/>
    <w:rsid w:val="00CC7028"/>
    <w:rsid w:val="00CC7105"/>
    <w:rsid w:val="00CC71C6"/>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D4D"/>
    <w:rsid w:val="00CD2057"/>
    <w:rsid w:val="00CD207B"/>
    <w:rsid w:val="00CD21F8"/>
    <w:rsid w:val="00CD233A"/>
    <w:rsid w:val="00CD24D8"/>
    <w:rsid w:val="00CD27B1"/>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A91"/>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A4"/>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12F"/>
    <w:rsid w:val="00CE229D"/>
    <w:rsid w:val="00CE2497"/>
    <w:rsid w:val="00CE2547"/>
    <w:rsid w:val="00CE25A3"/>
    <w:rsid w:val="00CE2944"/>
    <w:rsid w:val="00CE2B25"/>
    <w:rsid w:val="00CE2BE4"/>
    <w:rsid w:val="00CE3309"/>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70E"/>
    <w:rsid w:val="00CE59B4"/>
    <w:rsid w:val="00CE5C1E"/>
    <w:rsid w:val="00CE5CF9"/>
    <w:rsid w:val="00CE5EA8"/>
    <w:rsid w:val="00CE60E7"/>
    <w:rsid w:val="00CE617B"/>
    <w:rsid w:val="00CE6846"/>
    <w:rsid w:val="00CE68EC"/>
    <w:rsid w:val="00CE6ABE"/>
    <w:rsid w:val="00CE6C67"/>
    <w:rsid w:val="00CE6D12"/>
    <w:rsid w:val="00CE6E08"/>
    <w:rsid w:val="00CE6E2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08"/>
    <w:rsid w:val="00CF1F37"/>
    <w:rsid w:val="00CF23B6"/>
    <w:rsid w:val="00CF2528"/>
    <w:rsid w:val="00CF27E0"/>
    <w:rsid w:val="00CF27F7"/>
    <w:rsid w:val="00CF29A9"/>
    <w:rsid w:val="00CF2AFE"/>
    <w:rsid w:val="00CF2EC6"/>
    <w:rsid w:val="00CF3006"/>
    <w:rsid w:val="00CF334B"/>
    <w:rsid w:val="00CF33C3"/>
    <w:rsid w:val="00CF3594"/>
    <w:rsid w:val="00CF35F1"/>
    <w:rsid w:val="00CF394B"/>
    <w:rsid w:val="00CF3A44"/>
    <w:rsid w:val="00CF3DF1"/>
    <w:rsid w:val="00CF3E22"/>
    <w:rsid w:val="00CF3E68"/>
    <w:rsid w:val="00CF4140"/>
    <w:rsid w:val="00CF4242"/>
    <w:rsid w:val="00CF42C3"/>
    <w:rsid w:val="00CF4313"/>
    <w:rsid w:val="00CF43F8"/>
    <w:rsid w:val="00CF4593"/>
    <w:rsid w:val="00CF4732"/>
    <w:rsid w:val="00CF479A"/>
    <w:rsid w:val="00CF47B0"/>
    <w:rsid w:val="00CF4A1A"/>
    <w:rsid w:val="00CF503F"/>
    <w:rsid w:val="00CF5202"/>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3B2"/>
    <w:rsid w:val="00D008AA"/>
    <w:rsid w:val="00D009D9"/>
    <w:rsid w:val="00D01388"/>
    <w:rsid w:val="00D01542"/>
    <w:rsid w:val="00D01683"/>
    <w:rsid w:val="00D01A0C"/>
    <w:rsid w:val="00D01AC3"/>
    <w:rsid w:val="00D01B1A"/>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BA"/>
    <w:rsid w:val="00D047D8"/>
    <w:rsid w:val="00D04878"/>
    <w:rsid w:val="00D0488D"/>
    <w:rsid w:val="00D04A84"/>
    <w:rsid w:val="00D04B6F"/>
    <w:rsid w:val="00D04D63"/>
    <w:rsid w:val="00D04DA0"/>
    <w:rsid w:val="00D04DE9"/>
    <w:rsid w:val="00D04E32"/>
    <w:rsid w:val="00D05143"/>
    <w:rsid w:val="00D05172"/>
    <w:rsid w:val="00D05191"/>
    <w:rsid w:val="00D05446"/>
    <w:rsid w:val="00D05752"/>
    <w:rsid w:val="00D05BAA"/>
    <w:rsid w:val="00D05DC7"/>
    <w:rsid w:val="00D060ED"/>
    <w:rsid w:val="00D0618E"/>
    <w:rsid w:val="00D062EC"/>
    <w:rsid w:val="00D0630C"/>
    <w:rsid w:val="00D06334"/>
    <w:rsid w:val="00D066F1"/>
    <w:rsid w:val="00D06719"/>
    <w:rsid w:val="00D069D7"/>
    <w:rsid w:val="00D073C5"/>
    <w:rsid w:val="00D0743E"/>
    <w:rsid w:val="00D0754D"/>
    <w:rsid w:val="00D0756A"/>
    <w:rsid w:val="00D077C7"/>
    <w:rsid w:val="00D07941"/>
    <w:rsid w:val="00D07D47"/>
    <w:rsid w:val="00D07F46"/>
    <w:rsid w:val="00D1030C"/>
    <w:rsid w:val="00D1050C"/>
    <w:rsid w:val="00D10619"/>
    <w:rsid w:val="00D10D96"/>
    <w:rsid w:val="00D11032"/>
    <w:rsid w:val="00D112A1"/>
    <w:rsid w:val="00D1133C"/>
    <w:rsid w:val="00D1146A"/>
    <w:rsid w:val="00D114C7"/>
    <w:rsid w:val="00D115E5"/>
    <w:rsid w:val="00D117E3"/>
    <w:rsid w:val="00D1198C"/>
    <w:rsid w:val="00D119B4"/>
    <w:rsid w:val="00D12091"/>
    <w:rsid w:val="00D1219B"/>
    <w:rsid w:val="00D121A3"/>
    <w:rsid w:val="00D1226B"/>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7F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93F"/>
    <w:rsid w:val="00D17A23"/>
    <w:rsid w:val="00D17BD4"/>
    <w:rsid w:val="00D17BDE"/>
    <w:rsid w:val="00D17FB2"/>
    <w:rsid w:val="00D201FB"/>
    <w:rsid w:val="00D205AD"/>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19F"/>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2AE"/>
    <w:rsid w:val="00D3274F"/>
    <w:rsid w:val="00D32B3C"/>
    <w:rsid w:val="00D32C62"/>
    <w:rsid w:val="00D33134"/>
    <w:rsid w:val="00D331AC"/>
    <w:rsid w:val="00D33517"/>
    <w:rsid w:val="00D335FF"/>
    <w:rsid w:val="00D33606"/>
    <w:rsid w:val="00D33647"/>
    <w:rsid w:val="00D3366C"/>
    <w:rsid w:val="00D33E78"/>
    <w:rsid w:val="00D33E79"/>
    <w:rsid w:val="00D33EF5"/>
    <w:rsid w:val="00D34257"/>
    <w:rsid w:val="00D3439B"/>
    <w:rsid w:val="00D344EA"/>
    <w:rsid w:val="00D34968"/>
    <w:rsid w:val="00D349D3"/>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4C6"/>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391"/>
    <w:rsid w:val="00D41409"/>
    <w:rsid w:val="00D416DF"/>
    <w:rsid w:val="00D41AB4"/>
    <w:rsid w:val="00D41CF7"/>
    <w:rsid w:val="00D41E8E"/>
    <w:rsid w:val="00D421F5"/>
    <w:rsid w:val="00D42331"/>
    <w:rsid w:val="00D42578"/>
    <w:rsid w:val="00D425A9"/>
    <w:rsid w:val="00D427FF"/>
    <w:rsid w:val="00D42B01"/>
    <w:rsid w:val="00D42D3F"/>
    <w:rsid w:val="00D433E4"/>
    <w:rsid w:val="00D4379D"/>
    <w:rsid w:val="00D4394A"/>
    <w:rsid w:val="00D43B58"/>
    <w:rsid w:val="00D43C4D"/>
    <w:rsid w:val="00D43F7B"/>
    <w:rsid w:val="00D43FB3"/>
    <w:rsid w:val="00D441D3"/>
    <w:rsid w:val="00D44485"/>
    <w:rsid w:val="00D44715"/>
    <w:rsid w:val="00D447F6"/>
    <w:rsid w:val="00D44808"/>
    <w:rsid w:val="00D449C8"/>
    <w:rsid w:val="00D44A50"/>
    <w:rsid w:val="00D44BAA"/>
    <w:rsid w:val="00D44D9E"/>
    <w:rsid w:val="00D454DB"/>
    <w:rsid w:val="00D455E5"/>
    <w:rsid w:val="00D457F6"/>
    <w:rsid w:val="00D45993"/>
    <w:rsid w:val="00D45DC2"/>
    <w:rsid w:val="00D46391"/>
    <w:rsid w:val="00D469D5"/>
    <w:rsid w:val="00D46BCB"/>
    <w:rsid w:val="00D46F55"/>
    <w:rsid w:val="00D470FE"/>
    <w:rsid w:val="00D474C3"/>
    <w:rsid w:val="00D4755F"/>
    <w:rsid w:val="00D47B37"/>
    <w:rsid w:val="00D47BEF"/>
    <w:rsid w:val="00D47D6D"/>
    <w:rsid w:val="00D47E51"/>
    <w:rsid w:val="00D47F7D"/>
    <w:rsid w:val="00D500E8"/>
    <w:rsid w:val="00D5029A"/>
    <w:rsid w:val="00D50A00"/>
    <w:rsid w:val="00D50D04"/>
    <w:rsid w:val="00D50E43"/>
    <w:rsid w:val="00D5118C"/>
    <w:rsid w:val="00D511D9"/>
    <w:rsid w:val="00D513C0"/>
    <w:rsid w:val="00D514F6"/>
    <w:rsid w:val="00D51795"/>
    <w:rsid w:val="00D51A5B"/>
    <w:rsid w:val="00D51DE1"/>
    <w:rsid w:val="00D51E32"/>
    <w:rsid w:val="00D51FDE"/>
    <w:rsid w:val="00D5252E"/>
    <w:rsid w:val="00D526B3"/>
    <w:rsid w:val="00D5279E"/>
    <w:rsid w:val="00D5298C"/>
    <w:rsid w:val="00D52A39"/>
    <w:rsid w:val="00D52C0D"/>
    <w:rsid w:val="00D52E8E"/>
    <w:rsid w:val="00D531B8"/>
    <w:rsid w:val="00D53292"/>
    <w:rsid w:val="00D5355E"/>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0E77"/>
    <w:rsid w:val="00D612E5"/>
    <w:rsid w:val="00D613DD"/>
    <w:rsid w:val="00D6172A"/>
    <w:rsid w:val="00D6175D"/>
    <w:rsid w:val="00D61854"/>
    <w:rsid w:val="00D61898"/>
    <w:rsid w:val="00D61961"/>
    <w:rsid w:val="00D61B3F"/>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270"/>
    <w:rsid w:val="00D6746A"/>
    <w:rsid w:val="00D6765A"/>
    <w:rsid w:val="00D6783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2E7B"/>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152"/>
    <w:rsid w:val="00D765C0"/>
    <w:rsid w:val="00D7662F"/>
    <w:rsid w:val="00D766CA"/>
    <w:rsid w:val="00D7680C"/>
    <w:rsid w:val="00D76B11"/>
    <w:rsid w:val="00D76E80"/>
    <w:rsid w:val="00D77219"/>
    <w:rsid w:val="00D77263"/>
    <w:rsid w:val="00D772B8"/>
    <w:rsid w:val="00D772BE"/>
    <w:rsid w:val="00D77764"/>
    <w:rsid w:val="00D7778E"/>
    <w:rsid w:val="00D778A3"/>
    <w:rsid w:val="00D77A96"/>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D4A"/>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5F2A"/>
    <w:rsid w:val="00D96119"/>
    <w:rsid w:val="00D962E4"/>
    <w:rsid w:val="00D963B1"/>
    <w:rsid w:val="00D96509"/>
    <w:rsid w:val="00D9697E"/>
    <w:rsid w:val="00D971B0"/>
    <w:rsid w:val="00D974FE"/>
    <w:rsid w:val="00D97A93"/>
    <w:rsid w:val="00D97EDD"/>
    <w:rsid w:val="00D97FF4"/>
    <w:rsid w:val="00DA0468"/>
    <w:rsid w:val="00DA05C5"/>
    <w:rsid w:val="00DA0E14"/>
    <w:rsid w:val="00DA10E9"/>
    <w:rsid w:val="00DA110C"/>
    <w:rsid w:val="00DA12D2"/>
    <w:rsid w:val="00DA1392"/>
    <w:rsid w:val="00DA140A"/>
    <w:rsid w:val="00DA1AC3"/>
    <w:rsid w:val="00DA1B78"/>
    <w:rsid w:val="00DA1DF2"/>
    <w:rsid w:val="00DA1F5C"/>
    <w:rsid w:val="00DA201E"/>
    <w:rsid w:val="00DA2223"/>
    <w:rsid w:val="00DA24EF"/>
    <w:rsid w:val="00DA27BA"/>
    <w:rsid w:val="00DA32E5"/>
    <w:rsid w:val="00DA3377"/>
    <w:rsid w:val="00DA3427"/>
    <w:rsid w:val="00DA34DA"/>
    <w:rsid w:val="00DA36C9"/>
    <w:rsid w:val="00DA3B5C"/>
    <w:rsid w:val="00DA3CCC"/>
    <w:rsid w:val="00DA4119"/>
    <w:rsid w:val="00DA41EA"/>
    <w:rsid w:val="00DA437C"/>
    <w:rsid w:val="00DA43D8"/>
    <w:rsid w:val="00DA4453"/>
    <w:rsid w:val="00DA4476"/>
    <w:rsid w:val="00DA44A0"/>
    <w:rsid w:val="00DA489C"/>
    <w:rsid w:val="00DA48B8"/>
    <w:rsid w:val="00DA4A74"/>
    <w:rsid w:val="00DA4BF2"/>
    <w:rsid w:val="00DA4C71"/>
    <w:rsid w:val="00DA5489"/>
    <w:rsid w:val="00DA575A"/>
    <w:rsid w:val="00DA59FB"/>
    <w:rsid w:val="00DA5BF7"/>
    <w:rsid w:val="00DA5D6F"/>
    <w:rsid w:val="00DA6187"/>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06"/>
    <w:rsid w:val="00DB0790"/>
    <w:rsid w:val="00DB0925"/>
    <w:rsid w:val="00DB0965"/>
    <w:rsid w:val="00DB0B05"/>
    <w:rsid w:val="00DB0B21"/>
    <w:rsid w:val="00DB0C28"/>
    <w:rsid w:val="00DB0C51"/>
    <w:rsid w:val="00DB0C7E"/>
    <w:rsid w:val="00DB0DEF"/>
    <w:rsid w:val="00DB1188"/>
    <w:rsid w:val="00DB1992"/>
    <w:rsid w:val="00DB1C93"/>
    <w:rsid w:val="00DB1EE9"/>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4A"/>
    <w:rsid w:val="00DB3C63"/>
    <w:rsid w:val="00DB3E28"/>
    <w:rsid w:val="00DB3FE4"/>
    <w:rsid w:val="00DB4295"/>
    <w:rsid w:val="00DB441E"/>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EE6"/>
    <w:rsid w:val="00DB7F60"/>
    <w:rsid w:val="00DC00AE"/>
    <w:rsid w:val="00DC0536"/>
    <w:rsid w:val="00DC0624"/>
    <w:rsid w:val="00DC0736"/>
    <w:rsid w:val="00DC0969"/>
    <w:rsid w:val="00DC09F7"/>
    <w:rsid w:val="00DC0B82"/>
    <w:rsid w:val="00DC0C80"/>
    <w:rsid w:val="00DC0F2B"/>
    <w:rsid w:val="00DC1092"/>
    <w:rsid w:val="00DC110A"/>
    <w:rsid w:val="00DC1309"/>
    <w:rsid w:val="00DC1495"/>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6F8"/>
    <w:rsid w:val="00DC3B90"/>
    <w:rsid w:val="00DC3C50"/>
    <w:rsid w:val="00DC40EB"/>
    <w:rsid w:val="00DC41A8"/>
    <w:rsid w:val="00DC4229"/>
    <w:rsid w:val="00DC4597"/>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3B"/>
    <w:rsid w:val="00DC7A92"/>
    <w:rsid w:val="00DC7D83"/>
    <w:rsid w:val="00DD009F"/>
    <w:rsid w:val="00DD013F"/>
    <w:rsid w:val="00DD014C"/>
    <w:rsid w:val="00DD0550"/>
    <w:rsid w:val="00DD0605"/>
    <w:rsid w:val="00DD06F3"/>
    <w:rsid w:val="00DD0B8F"/>
    <w:rsid w:val="00DD0C4B"/>
    <w:rsid w:val="00DD0D6D"/>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972"/>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4ECA"/>
    <w:rsid w:val="00DD50A7"/>
    <w:rsid w:val="00DD5488"/>
    <w:rsid w:val="00DD58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D7A12"/>
    <w:rsid w:val="00DE027D"/>
    <w:rsid w:val="00DE08CC"/>
    <w:rsid w:val="00DE0B62"/>
    <w:rsid w:val="00DE0C45"/>
    <w:rsid w:val="00DE0D72"/>
    <w:rsid w:val="00DE0F92"/>
    <w:rsid w:val="00DE0FA9"/>
    <w:rsid w:val="00DE1183"/>
    <w:rsid w:val="00DE1311"/>
    <w:rsid w:val="00DE1A9C"/>
    <w:rsid w:val="00DE1C38"/>
    <w:rsid w:val="00DE1C76"/>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7C"/>
    <w:rsid w:val="00DE3C84"/>
    <w:rsid w:val="00DE3DD2"/>
    <w:rsid w:val="00DE3E96"/>
    <w:rsid w:val="00DE4011"/>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F4A"/>
    <w:rsid w:val="00DF0016"/>
    <w:rsid w:val="00DF0661"/>
    <w:rsid w:val="00DF0734"/>
    <w:rsid w:val="00DF0A41"/>
    <w:rsid w:val="00DF0BC8"/>
    <w:rsid w:val="00DF0CE0"/>
    <w:rsid w:val="00DF1549"/>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19"/>
    <w:rsid w:val="00DF36D4"/>
    <w:rsid w:val="00DF390C"/>
    <w:rsid w:val="00DF3A96"/>
    <w:rsid w:val="00DF3CF5"/>
    <w:rsid w:val="00DF4362"/>
    <w:rsid w:val="00DF4457"/>
    <w:rsid w:val="00DF44B1"/>
    <w:rsid w:val="00DF4990"/>
    <w:rsid w:val="00DF4A72"/>
    <w:rsid w:val="00DF4B13"/>
    <w:rsid w:val="00DF4BBD"/>
    <w:rsid w:val="00DF5002"/>
    <w:rsid w:val="00DF53DE"/>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DF7FE6"/>
    <w:rsid w:val="00E00324"/>
    <w:rsid w:val="00E004A4"/>
    <w:rsid w:val="00E006B5"/>
    <w:rsid w:val="00E00995"/>
    <w:rsid w:val="00E009D5"/>
    <w:rsid w:val="00E009F7"/>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AFE"/>
    <w:rsid w:val="00E14CF8"/>
    <w:rsid w:val="00E14D4E"/>
    <w:rsid w:val="00E14E07"/>
    <w:rsid w:val="00E14F04"/>
    <w:rsid w:val="00E14FDE"/>
    <w:rsid w:val="00E15370"/>
    <w:rsid w:val="00E155E6"/>
    <w:rsid w:val="00E15622"/>
    <w:rsid w:val="00E1562A"/>
    <w:rsid w:val="00E15AEC"/>
    <w:rsid w:val="00E15D6A"/>
    <w:rsid w:val="00E15EC0"/>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5BF"/>
    <w:rsid w:val="00E20827"/>
    <w:rsid w:val="00E20935"/>
    <w:rsid w:val="00E20A96"/>
    <w:rsid w:val="00E20B52"/>
    <w:rsid w:val="00E20CB6"/>
    <w:rsid w:val="00E2108F"/>
    <w:rsid w:val="00E214C1"/>
    <w:rsid w:val="00E2165B"/>
    <w:rsid w:val="00E218C0"/>
    <w:rsid w:val="00E219A8"/>
    <w:rsid w:val="00E21AFB"/>
    <w:rsid w:val="00E21BA2"/>
    <w:rsid w:val="00E21C27"/>
    <w:rsid w:val="00E21E33"/>
    <w:rsid w:val="00E21E9C"/>
    <w:rsid w:val="00E22244"/>
    <w:rsid w:val="00E22345"/>
    <w:rsid w:val="00E229AE"/>
    <w:rsid w:val="00E22DA8"/>
    <w:rsid w:val="00E23087"/>
    <w:rsid w:val="00E232D1"/>
    <w:rsid w:val="00E23424"/>
    <w:rsid w:val="00E234BB"/>
    <w:rsid w:val="00E23770"/>
    <w:rsid w:val="00E238B6"/>
    <w:rsid w:val="00E2399D"/>
    <w:rsid w:val="00E23C90"/>
    <w:rsid w:val="00E23D2F"/>
    <w:rsid w:val="00E23EC3"/>
    <w:rsid w:val="00E23F01"/>
    <w:rsid w:val="00E23F47"/>
    <w:rsid w:val="00E23F88"/>
    <w:rsid w:val="00E23FC3"/>
    <w:rsid w:val="00E23FC8"/>
    <w:rsid w:val="00E24812"/>
    <w:rsid w:val="00E24894"/>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6850"/>
    <w:rsid w:val="00E26BDD"/>
    <w:rsid w:val="00E27306"/>
    <w:rsid w:val="00E2766E"/>
    <w:rsid w:val="00E277E5"/>
    <w:rsid w:val="00E27820"/>
    <w:rsid w:val="00E27A5A"/>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7FB"/>
    <w:rsid w:val="00E32873"/>
    <w:rsid w:val="00E32972"/>
    <w:rsid w:val="00E32A2B"/>
    <w:rsid w:val="00E32BAE"/>
    <w:rsid w:val="00E32DA4"/>
    <w:rsid w:val="00E32F9C"/>
    <w:rsid w:val="00E33150"/>
    <w:rsid w:val="00E33159"/>
    <w:rsid w:val="00E333EF"/>
    <w:rsid w:val="00E336D3"/>
    <w:rsid w:val="00E3382C"/>
    <w:rsid w:val="00E33C2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0F6A"/>
    <w:rsid w:val="00E41033"/>
    <w:rsid w:val="00E4110E"/>
    <w:rsid w:val="00E413BD"/>
    <w:rsid w:val="00E41740"/>
    <w:rsid w:val="00E41A0B"/>
    <w:rsid w:val="00E41B90"/>
    <w:rsid w:val="00E41BFE"/>
    <w:rsid w:val="00E41C2A"/>
    <w:rsid w:val="00E41E26"/>
    <w:rsid w:val="00E41ED5"/>
    <w:rsid w:val="00E42619"/>
    <w:rsid w:val="00E42E81"/>
    <w:rsid w:val="00E42EAE"/>
    <w:rsid w:val="00E43000"/>
    <w:rsid w:val="00E434E5"/>
    <w:rsid w:val="00E434F6"/>
    <w:rsid w:val="00E438AE"/>
    <w:rsid w:val="00E43EF5"/>
    <w:rsid w:val="00E4450C"/>
    <w:rsid w:val="00E44546"/>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4D"/>
    <w:rsid w:val="00E505F8"/>
    <w:rsid w:val="00E512FA"/>
    <w:rsid w:val="00E5148F"/>
    <w:rsid w:val="00E515D4"/>
    <w:rsid w:val="00E51CAD"/>
    <w:rsid w:val="00E51CB7"/>
    <w:rsid w:val="00E51CD4"/>
    <w:rsid w:val="00E51CD8"/>
    <w:rsid w:val="00E51EC3"/>
    <w:rsid w:val="00E51EEE"/>
    <w:rsid w:val="00E5209B"/>
    <w:rsid w:val="00E5214C"/>
    <w:rsid w:val="00E5222B"/>
    <w:rsid w:val="00E52354"/>
    <w:rsid w:val="00E52449"/>
    <w:rsid w:val="00E52707"/>
    <w:rsid w:val="00E52A86"/>
    <w:rsid w:val="00E53462"/>
    <w:rsid w:val="00E535E1"/>
    <w:rsid w:val="00E53827"/>
    <w:rsid w:val="00E53878"/>
    <w:rsid w:val="00E53CB5"/>
    <w:rsid w:val="00E53F04"/>
    <w:rsid w:val="00E541BF"/>
    <w:rsid w:val="00E541E6"/>
    <w:rsid w:val="00E54300"/>
    <w:rsid w:val="00E54303"/>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6B1"/>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8B"/>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1F"/>
    <w:rsid w:val="00E675C3"/>
    <w:rsid w:val="00E67663"/>
    <w:rsid w:val="00E67693"/>
    <w:rsid w:val="00E67776"/>
    <w:rsid w:val="00E67F8A"/>
    <w:rsid w:val="00E701EE"/>
    <w:rsid w:val="00E7056D"/>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988"/>
    <w:rsid w:val="00E75B2C"/>
    <w:rsid w:val="00E75D2E"/>
    <w:rsid w:val="00E75F51"/>
    <w:rsid w:val="00E76551"/>
    <w:rsid w:val="00E765C3"/>
    <w:rsid w:val="00E766A4"/>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EE"/>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5D2"/>
    <w:rsid w:val="00E93652"/>
    <w:rsid w:val="00E93765"/>
    <w:rsid w:val="00E938BF"/>
    <w:rsid w:val="00E939FE"/>
    <w:rsid w:val="00E9449B"/>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13"/>
    <w:rsid w:val="00EA2554"/>
    <w:rsid w:val="00EA2619"/>
    <w:rsid w:val="00EA2A41"/>
    <w:rsid w:val="00EA2AE0"/>
    <w:rsid w:val="00EA2F85"/>
    <w:rsid w:val="00EA3110"/>
    <w:rsid w:val="00EA319D"/>
    <w:rsid w:val="00EA3261"/>
    <w:rsid w:val="00EA33A6"/>
    <w:rsid w:val="00EA3676"/>
    <w:rsid w:val="00EA37D7"/>
    <w:rsid w:val="00EA3DAB"/>
    <w:rsid w:val="00EA3E2B"/>
    <w:rsid w:val="00EA3F07"/>
    <w:rsid w:val="00EA3F21"/>
    <w:rsid w:val="00EA4242"/>
    <w:rsid w:val="00EA4249"/>
    <w:rsid w:val="00EA44A3"/>
    <w:rsid w:val="00EA44DA"/>
    <w:rsid w:val="00EA4647"/>
    <w:rsid w:val="00EA5069"/>
    <w:rsid w:val="00EA5139"/>
    <w:rsid w:val="00EA51D0"/>
    <w:rsid w:val="00EA5420"/>
    <w:rsid w:val="00EA55E6"/>
    <w:rsid w:val="00EA578A"/>
    <w:rsid w:val="00EA57FB"/>
    <w:rsid w:val="00EA5CA3"/>
    <w:rsid w:val="00EA5DA1"/>
    <w:rsid w:val="00EA61D3"/>
    <w:rsid w:val="00EA636B"/>
    <w:rsid w:val="00EA6394"/>
    <w:rsid w:val="00EA656B"/>
    <w:rsid w:val="00EA6619"/>
    <w:rsid w:val="00EA6732"/>
    <w:rsid w:val="00EA6CFD"/>
    <w:rsid w:val="00EA6D2E"/>
    <w:rsid w:val="00EA6E07"/>
    <w:rsid w:val="00EA6F67"/>
    <w:rsid w:val="00EA6FE7"/>
    <w:rsid w:val="00EA7276"/>
    <w:rsid w:val="00EA73EB"/>
    <w:rsid w:val="00EA76F5"/>
    <w:rsid w:val="00EA77B8"/>
    <w:rsid w:val="00EA7834"/>
    <w:rsid w:val="00EA7BD5"/>
    <w:rsid w:val="00EA7D28"/>
    <w:rsid w:val="00EA7E26"/>
    <w:rsid w:val="00EA7E98"/>
    <w:rsid w:val="00EB0896"/>
    <w:rsid w:val="00EB0B5D"/>
    <w:rsid w:val="00EB0E79"/>
    <w:rsid w:val="00EB175A"/>
    <w:rsid w:val="00EB18FC"/>
    <w:rsid w:val="00EB196C"/>
    <w:rsid w:val="00EB1A49"/>
    <w:rsid w:val="00EB1F55"/>
    <w:rsid w:val="00EB204E"/>
    <w:rsid w:val="00EB26ED"/>
    <w:rsid w:val="00EB286D"/>
    <w:rsid w:val="00EB2AC0"/>
    <w:rsid w:val="00EB2CD4"/>
    <w:rsid w:val="00EB2D9E"/>
    <w:rsid w:val="00EB2E9D"/>
    <w:rsid w:val="00EB2F36"/>
    <w:rsid w:val="00EB2F87"/>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C"/>
    <w:rsid w:val="00EB5FCF"/>
    <w:rsid w:val="00EB6411"/>
    <w:rsid w:val="00EB6460"/>
    <w:rsid w:val="00EB6554"/>
    <w:rsid w:val="00EB68ED"/>
    <w:rsid w:val="00EB6935"/>
    <w:rsid w:val="00EB6A9C"/>
    <w:rsid w:val="00EB6ABA"/>
    <w:rsid w:val="00EB6AEC"/>
    <w:rsid w:val="00EB6D42"/>
    <w:rsid w:val="00EB6E88"/>
    <w:rsid w:val="00EB6F49"/>
    <w:rsid w:val="00EB7134"/>
    <w:rsid w:val="00EB7192"/>
    <w:rsid w:val="00EB71B9"/>
    <w:rsid w:val="00EB7317"/>
    <w:rsid w:val="00EB7372"/>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628"/>
    <w:rsid w:val="00EC2827"/>
    <w:rsid w:val="00EC295E"/>
    <w:rsid w:val="00EC2C78"/>
    <w:rsid w:val="00EC2D1B"/>
    <w:rsid w:val="00EC2D39"/>
    <w:rsid w:val="00EC2EC6"/>
    <w:rsid w:val="00EC3106"/>
    <w:rsid w:val="00EC3370"/>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5A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C9D"/>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7F9"/>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B7B"/>
    <w:rsid w:val="00ED6CAF"/>
    <w:rsid w:val="00ED6CB3"/>
    <w:rsid w:val="00ED7005"/>
    <w:rsid w:val="00ED714D"/>
    <w:rsid w:val="00ED7353"/>
    <w:rsid w:val="00ED737C"/>
    <w:rsid w:val="00ED76A1"/>
    <w:rsid w:val="00ED77A6"/>
    <w:rsid w:val="00ED7CBB"/>
    <w:rsid w:val="00ED7CF1"/>
    <w:rsid w:val="00EE0152"/>
    <w:rsid w:val="00EE0542"/>
    <w:rsid w:val="00EE0577"/>
    <w:rsid w:val="00EE0815"/>
    <w:rsid w:val="00EE0B19"/>
    <w:rsid w:val="00EE0B72"/>
    <w:rsid w:val="00EE0F04"/>
    <w:rsid w:val="00EE0F4D"/>
    <w:rsid w:val="00EE0FA1"/>
    <w:rsid w:val="00EE1124"/>
    <w:rsid w:val="00EE15AD"/>
    <w:rsid w:val="00EE16AB"/>
    <w:rsid w:val="00EE17C9"/>
    <w:rsid w:val="00EE187A"/>
    <w:rsid w:val="00EE1D72"/>
    <w:rsid w:val="00EE2AEC"/>
    <w:rsid w:val="00EE2B82"/>
    <w:rsid w:val="00EE2EEB"/>
    <w:rsid w:val="00EE3A5C"/>
    <w:rsid w:val="00EE3CA4"/>
    <w:rsid w:val="00EE3CB5"/>
    <w:rsid w:val="00EE3F8A"/>
    <w:rsid w:val="00EE4137"/>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4C1"/>
    <w:rsid w:val="00EE6BDE"/>
    <w:rsid w:val="00EE6E8C"/>
    <w:rsid w:val="00EE7086"/>
    <w:rsid w:val="00EE7281"/>
    <w:rsid w:val="00EE72C5"/>
    <w:rsid w:val="00EE73B0"/>
    <w:rsid w:val="00EE7476"/>
    <w:rsid w:val="00EE76BE"/>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E88"/>
    <w:rsid w:val="00EF0F3E"/>
    <w:rsid w:val="00EF0F7C"/>
    <w:rsid w:val="00EF11C4"/>
    <w:rsid w:val="00EF1DF4"/>
    <w:rsid w:val="00EF1EF8"/>
    <w:rsid w:val="00EF20ED"/>
    <w:rsid w:val="00EF22E2"/>
    <w:rsid w:val="00EF2383"/>
    <w:rsid w:val="00EF26FF"/>
    <w:rsid w:val="00EF2750"/>
    <w:rsid w:val="00EF2A20"/>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A43"/>
    <w:rsid w:val="00EF5B1E"/>
    <w:rsid w:val="00EF5B2E"/>
    <w:rsid w:val="00EF5D7F"/>
    <w:rsid w:val="00EF6474"/>
    <w:rsid w:val="00EF66E3"/>
    <w:rsid w:val="00EF681B"/>
    <w:rsid w:val="00EF68B7"/>
    <w:rsid w:val="00EF68DA"/>
    <w:rsid w:val="00EF6929"/>
    <w:rsid w:val="00EF711E"/>
    <w:rsid w:val="00EF763C"/>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0C"/>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36D"/>
    <w:rsid w:val="00F043AE"/>
    <w:rsid w:val="00F04609"/>
    <w:rsid w:val="00F046BF"/>
    <w:rsid w:val="00F047C7"/>
    <w:rsid w:val="00F04C96"/>
    <w:rsid w:val="00F0500C"/>
    <w:rsid w:val="00F052F0"/>
    <w:rsid w:val="00F0538B"/>
    <w:rsid w:val="00F05423"/>
    <w:rsid w:val="00F06190"/>
    <w:rsid w:val="00F061EB"/>
    <w:rsid w:val="00F06396"/>
    <w:rsid w:val="00F06408"/>
    <w:rsid w:val="00F06965"/>
    <w:rsid w:val="00F06BFE"/>
    <w:rsid w:val="00F06F7F"/>
    <w:rsid w:val="00F070B4"/>
    <w:rsid w:val="00F075F9"/>
    <w:rsid w:val="00F07649"/>
    <w:rsid w:val="00F076DF"/>
    <w:rsid w:val="00F07861"/>
    <w:rsid w:val="00F07B85"/>
    <w:rsid w:val="00F07F5F"/>
    <w:rsid w:val="00F10054"/>
    <w:rsid w:val="00F10075"/>
    <w:rsid w:val="00F103E1"/>
    <w:rsid w:val="00F1059E"/>
    <w:rsid w:val="00F108BD"/>
    <w:rsid w:val="00F10D20"/>
    <w:rsid w:val="00F10EA3"/>
    <w:rsid w:val="00F10FA0"/>
    <w:rsid w:val="00F110E7"/>
    <w:rsid w:val="00F1133F"/>
    <w:rsid w:val="00F11344"/>
    <w:rsid w:val="00F1142E"/>
    <w:rsid w:val="00F114B2"/>
    <w:rsid w:val="00F11591"/>
    <w:rsid w:val="00F11808"/>
    <w:rsid w:val="00F11AA2"/>
    <w:rsid w:val="00F11B44"/>
    <w:rsid w:val="00F11B6C"/>
    <w:rsid w:val="00F11BA4"/>
    <w:rsid w:val="00F11F79"/>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B83"/>
    <w:rsid w:val="00F14C06"/>
    <w:rsid w:val="00F14E45"/>
    <w:rsid w:val="00F152A1"/>
    <w:rsid w:val="00F156F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AB"/>
    <w:rsid w:val="00F210CD"/>
    <w:rsid w:val="00F21164"/>
    <w:rsid w:val="00F2129D"/>
    <w:rsid w:val="00F215AD"/>
    <w:rsid w:val="00F21A35"/>
    <w:rsid w:val="00F21FD0"/>
    <w:rsid w:val="00F22083"/>
    <w:rsid w:val="00F223FC"/>
    <w:rsid w:val="00F224B1"/>
    <w:rsid w:val="00F224BA"/>
    <w:rsid w:val="00F228FB"/>
    <w:rsid w:val="00F22A56"/>
    <w:rsid w:val="00F22B2C"/>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1C9"/>
    <w:rsid w:val="00F30395"/>
    <w:rsid w:val="00F308D7"/>
    <w:rsid w:val="00F30A69"/>
    <w:rsid w:val="00F30B06"/>
    <w:rsid w:val="00F310C5"/>
    <w:rsid w:val="00F31256"/>
    <w:rsid w:val="00F31793"/>
    <w:rsid w:val="00F31A26"/>
    <w:rsid w:val="00F31C12"/>
    <w:rsid w:val="00F31C57"/>
    <w:rsid w:val="00F3221A"/>
    <w:rsid w:val="00F32479"/>
    <w:rsid w:val="00F326C2"/>
    <w:rsid w:val="00F3276D"/>
    <w:rsid w:val="00F327CE"/>
    <w:rsid w:val="00F328E2"/>
    <w:rsid w:val="00F32935"/>
    <w:rsid w:val="00F3298F"/>
    <w:rsid w:val="00F32DAA"/>
    <w:rsid w:val="00F33167"/>
    <w:rsid w:val="00F331DD"/>
    <w:rsid w:val="00F3323E"/>
    <w:rsid w:val="00F332CA"/>
    <w:rsid w:val="00F33488"/>
    <w:rsid w:val="00F337D3"/>
    <w:rsid w:val="00F33C64"/>
    <w:rsid w:val="00F33C86"/>
    <w:rsid w:val="00F33E3D"/>
    <w:rsid w:val="00F3405B"/>
    <w:rsid w:val="00F34372"/>
    <w:rsid w:val="00F34529"/>
    <w:rsid w:val="00F34D39"/>
    <w:rsid w:val="00F34DEC"/>
    <w:rsid w:val="00F34E63"/>
    <w:rsid w:val="00F35241"/>
    <w:rsid w:val="00F35513"/>
    <w:rsid w:val="00F359F4"/>
    <w:rsid w:val="00F35BEF"/>
    <w:rsid w:val="00F35E10"/>
    <w:rsid w:val="00F35E96"/>
    <w:rsid w:val="00F36329"/>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AF8"/>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DFA"/>
    <w:rsid w:val="00F45EAB"/>
    <w:rsid w:val="00F46014"/>
    <w:rsid w:val="00F46125"/>
    <w:rsid w:val="00F46177"/>
    <w:rsid w:val="00F46323"/>
    <w:rsid w:val="00F4636C"/>
    <w:rsid w:val="00F4657B"/>
    <w:rsid w:val="00F46595"/>
    <w:rsid w:val="00F4687A"/>
    <w:rsid w:val="00F468ED"/>
    <w:rsid w:val="00F46A1E"/>
    <w:rsid w:val="00F471E1"/>
    <w:rsid w:val="00F473D5"/>
    <w:rsid w:val="00F47471"/>
    <w:rsid w:val="00F474A1"/>
    <w:rsid w:val="00F4751E"/>
    <w:rsid w:val="00F47651"/>
    <w:rsid w:val="00F476E6"/>
    <w:rsid w:val="00F47958"/>
    <w:rsid w:val="00F47B89"/>
    <w:rsid w:val="00F47C7F"/>
    <w:rsid w:val="00F50109"/>
    <w:rsid w:val="00F5025B"/>
    <w:rsid w:val="00F506C6"/>
    <w:rsid w:val="00F50A28"/>
    <w:rsid w:val="00F50A5C"/>
    <w:rsid w:val="00F50A6D"/>
    <w:rsid w:val="00F50D7C"/>
    <w:rsid w:val="00F50DCF"/>
    <w:rsid w:val="00F51393"/>
    <w:rsid w:val="00F51621"/>
    <w:rsid w:val="00F51742"/>
    <w:rsid w:val="00F51B90"/>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0AE"/>
    <w:rsid w:val="00F57445"/>
    <w:rsid w:val="00F57882"/>
    <w:rsid w:val="00F5788B"/>
    <w:rsid w:val="00F57906"/>
    <w:rsid w:val="00F5797A"/>
    <w:rsid w:val="00F579A9"/>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71C"/>
    <w:rsid w:val="00F61810"/>
    <w:rsid w:val="00F618E9"/>
    <w:rsid w:val="00F6191E"/>
    <w:rsid w:val="00F61A0B"/>
    <w:rsid w:val="00F61DED"/>
    <w:rsid w:val="00F6208A"/>
    <w:rsid w:val="00F625CD"/>
    <w:rsid w:val="00F625EB"/>
    <w:rsid w:val="00F62618"/>
    <w:rsid w:val="00F627A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81"/>
    <w:rsid w:val="00F65E90"/>
    <w:rsid w:val="00F65EDB"/>
    <w:rsid w:val="00F66577"/>
    <w:rsid w:val="00F66784"/>
    <w:rsid w:val="00F667FF"/>
    <w:rsid w:val="00F668E4"/>
    <w:rsid w:val="00F66E65"/>
    <w:rsid w:val="00F66ECA"/>
    <w:rsid w:val="00F66FBD"/>
    <w:rsid w:val="00F670E4"/>
    <w:rsid w:val="00F6711E"/>
    <w:rsid w:val="00F67569"/>
    <w:rsid w:val="00F6756E"/>
    <w:rsid w:val="00F67A29"/>
    <w:rsid w:val="00F67AA2"/>
    <w:rsid w:val="00F67C3E"/>
    <w:rsid w:val="00F67CD9"/>
    <w:rsid w:val="00F67F37"/>
    <w:rsid w:val="00F70225"/>
    <w:rsid w:val="00F70271"/>
    <w:rsid w:val="00F70557"/>
    <w:rsid w:val="00F70568"/>
    <w:rsid w:val="00F707B3"/>
    <w:rsid w:val="00F708F9"/>
    <w:rsid w:val="00F70943"/>
    <w:rsid w:val="00F70A26"/>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10C"/>
    <w:rsid w:val="00F723B8"/>
    <w:rsid w:val="00F7259B"/>
    <w:rsid w:val="00F727EB"/>
    <w:rsid w:val="00F72B7A"/>
    <w:rsid w:val="00F7302D"/>
    <w:rsid w:val="00F73075"/>
    <w:rsid w:val="00F73461"/>
    <w:rsid w:val="00F73475"/>
    <w:rsid w:val="00F73902"/>
    <w:rsid w:val="00F73B5F"/>
    <w:rsid w:val="00F73C1C"/>
    <w:rsid w:val="00F73F2D"/>
    <w:rsid w:val="00F73FAF"/>
    <w:rsid w:val="00F74119"/>
    <w:rsid w:val="00F74267"/>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78A"/>
    <w:rsid w:val="00F76A5A"/>
    <w:rsid w:val="00F76A96"/>
    <w:rsid w:val="00F76BC9"/>
    <w:rsid w:val="00F76BDA"/>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468"/>
    <w:rsid w:val="00F9070B"/>
    <w:rsid w:val="00F90BCE"/>
    <w:rsid w:val="00F90C93"/>
    <w:rsid w:val="00F90E04"/>
    <w:rsid w:val="00F9119B"/>
    <w:rsid w:val="00F914A2"/>
    <w:rsid w:val="00F9158E"/>
    <w:rsid w:val="00F915A1"/>
    <w:rsid w:val="00F9168C"/>
    <w:rsid w:val="00F91781"/>
    <w:rsid w:val="00F91FB5"/>
    <w:rsid w:val="00F920A0"/>
    <w:rsid w:val="00F92401"/>
    <w:rsid w:val="00F9240C"/>
    <w:rsid w:val="00F9242C"/>
    <w:rsid w:val="00F929CE"/>
    <w:rsid w:val="00F92AAA"/>
    <w:rsid w:val="00F930DB"/>
    <w:rsid w:val="00F93142"/>
    <w:rsid w:val="00F933B6"/>
    <w:rsid w:val="00F937CD"/>
    <w:rsid w:val="00F9392A"/>
    <w:rsid w:val="00F93BB2"/>
    <w:rsid w:val="00F93FDB"/>
    <w:rsid w:val="00F94284"/>
    <w:rsid w:val="00F944BD"/>
    <w:rsid w:val="00F944D0"/>
    <w:rsid w:val="00F946E3"/>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6DA"/>
    <w:rsid w:val="00F977B5"/>
    <w:rsid w:val="00F97A25"/>
    <w:rsid w:val="00F97AFF"/>
    <w:rsid w:val="00F97B04"/>
    <w:rsid w:val="00F97F26"/>
    <w:rsid w:val="00FA0133"/>
    <w:rsid w:val="00FA02C2"/>
    <w:rsid w:val="00FA0405"/>
    <w:rsid w:val="00FA07EC"/>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5CB"/>
    <w:rsid w:val="00FA6026"/>
    <w:rsid w:val="00FA60A5"/>
    <w:rsid w:val="00FA6518"/>
    <w:rsid w:val="00FA6679"/>
    <w:rsid w:val="00FA6734"/>
    <w:rsid w:val="00FA6B0D"/>
    <w:rsid w:val="00FA6B6A"/>
    <w:rsid w:val="00FA6C85"/>
    <w:rsid w:val="00FA6E14"/>
    <w:rsid w:val="00FA6F35"/>
    <w:rsid w:val="00FA7008"/>
    <w:rsid w:val="00FA7357"/>
    <w:rsid w:val="00FA739C"/>
    <w:rsid w:val="00FA73B3"/>
    <w:rsid w:val="00FA7463"/>
    <w:rsid w:val="00FA786F"/>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1A"/>
    <w:rsid w:val="00FB20D1"/>
    <w:rsid w:val="00FB210A"/>
    <w:rsid w:val="00FB213E"/>
    <w:rsid w:val="00FB2272"/>
    <w:rsid w:val="00FB26AF"/>
    <w:rsid w:val="00FB278F"/>
    <w:rsid w:val="00FB286C"/>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64C"/>
    <w:rsid w:val="00FC1755"/>
    <w:rsid w:val="00FC1853"/>
    <w:rsid w:val="00FC1914"/>
    <w:rsid w:val="00FC21B8"/>
    <w:rsid w:val="00FC21C4"/>
    <w:rsid w:val="00FC223A"/>
    <w:rsid w:val="00FC245F"/>
    <w:rsid w:val="00FC272C"/>
    <w:rsid w:val="00FC29D0"/>
    <w:rsid w:val="00FC29FF"/>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CE0"/>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570"/>
    <w:rsid w:val="00FD273A"/>
    <w:rsid w:val="00FD29DE"/>
    <w:rsid w:val="00FD2A48"/>
    <w:rsid w:val="00FD2A81"/>
    <w:rsid w:val="00FD2B1F"/>
    <w:rsid w:val="00FD2C2A"/>
    <w:rsid w:val="00FD2CFC"/>
    <w:rsid w:val="00FD2DD2"/>
    <w:rsid w:val="00FD2F05"/>
    <w:rsid w:val="00FD34EC"/>
    <w:rsid w:val="00FD370D"/>
    <w:rsid w:val="00FD3B28"/>
    <w:rsid w:val="00FD3B55"/>
    <w:rsid w:val="00FD406F"/>
    <w:rsid w:val="00FD437B"/>
    <w:rsid w:val="00FD49D3"/>
    <w:rsid w:val="00FD4BB3"/>
    <w:rsid w:val="00FD4EF4"/>
    <w:rsid w:val="00FD531F"/>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653"/>
    <w:rsid w:val="00FD7DD9"/>
    <w:rsid w:val="00FD7EDF"/>
    <w:rsid w:val="00FD7F74"/>
    <w:rsid w:val="00FD7F93"/>
    <w:rsid w:val="00FD7F9E"/>
    <w:rsid w:val="00FE040A"/>
    <w:rsid w:val="00FE048C"/>
    <w:rsid w:val="00FE05B4"/>
    <w:rsid w:val="00FE07E6"/>
    <w:rsid w:val="00FE0A42"/>
    <w:rsid w:val="00FE0C19"/>
    <w:rsid w:val="00FE0C3D"/>
    <w:rsid w:val="00FE0E64"/>
    <w:rsid w:val="00FE10A3"/>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3FF1"/>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A22"/>
    <w:rsid w:val="00FE5C6A"/>
    <w:rsid w:val="00FE612A"/>
    <w:rsid w:val="00FE62FF"/>
    <w:rsid w:val="00FE6497"/>
    <w:rsid w:val="00FE65F0"/>
    <w:rsid w:val="00FE6D4D"/>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15D"/>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3A"/>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9C0EB8"/>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5E0525"/>
    <w:rsid w:val="0B627E12"/>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230B4"/>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E632AB"/>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CD45F6"/>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4798D"/>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46462"/>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0581E"/>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472B07"/>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3D2F9C"/>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B4D9C"/>
    <w:rsid w:val="1D0C1DDC"/>
    <w:rsid w:val="1D0D0561"/>
    <w:rsid w:val="1D132ACA"/>
    <w:rsid w:val="1D2B0F93"/>
    <w:rsid w:val="1D315EEC"/>
    <w:rsid w:val="1D316B5C"/>
    <w:rsid w:val="1D320508"/>
    <w:rsid w:val="1D33002D"/>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677A8"/>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E19ED"/>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AE6BEB"/>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03CE8"/>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A27774"/>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C21F7"/>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33A81"/>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A3533D"/>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61B8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94E41"/>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055A0"/>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C3075"/>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3C0ADB"/>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33D18"/>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BEE7571"/>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86F78"/>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1C46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A2A12"/>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4227F"/>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7940BC"/>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12126"/>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BF7AFC"/>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B0251"/>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74A73"/>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41FE9"/>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7D7"/>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C5A4B"/>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5027B"/>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246F5"/>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14:docId w14:val="055BD364"/>
  <w15:docId w15:val="{2163563E-596F-448D-BDEF-66531D47A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semiHidden="1" w:unhideWhenUsed="1" w:qFormat="1"/>
    <w:lsdException w:name="header" w:semiHidden="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w:eastAsia="Batang" w:hAnsi="Times" w:cs="Times"/>
      <w:sz w:val="24"/>
      <w:szCs w:val="24"/>
    </w:rPr>
  </w:style>
  <w:style w:type="paragraph" w:styleId="1">
    <w:name w:val="heading 1"/>
    <w:basedOn w:val="a"/>
    <w:next w:val="a"/>
    <w:link w:val="10"/>
    <w:qFormat/>
    <w:pPr>
      <w:widowControl w:val="0"/>
      <w:numPr>
        <w:numId w:val="1"/>
      </w:numPr>
      <w:autoSpaceDE w:val="0"/>
      <w:autoSpaceDN w:val="0"/>
      <w:adjustRightInd w:val="0"/>
      <w:outlineLvl w:val="0"/>
    </w:pPr>
    <w:rPr>
      <w:rFonts w:ascii="Arial" w:eastAsia="黑体" w:hAnsi="Arial"/>
      <w:b/>
      <w:bCs/>
      <w:sz w:val="30"/>
      <w:szCs w:val="30"/>
      <w:lang w:val="zh-CN"/>
    </w:rPr>
  </w:style>
  <w:style w:type="paragraph" w:styleId="2">
    <w:name w:val="heading 2"/>
    <w:basedOn w:val="a"/>
    <w:next w:val="a"/>
    <w:link w:val="20"/>
    <w:qFormat/>
    <w:pPr>
      <w:keepNext/>
      <w:keepLines/>
      <w:spacing w:before="260" w:after="260" w:line="416" w:lineRule="auto"/>
      <w:outlineLvl w:val="1"/>
    </w:pPr>
    <w:rPr>
      <w:rFonts w:ascii="Cambria" w:hAnsi="Cambria"/>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0"/>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jc w:val="both"/>
    </w:pPr>
    <w:rPr>
      <w:rFonts w:ascii="Times New Roman" w:hAnsi="Times New Roman"/>
      <w:kern w:val="2"/>
      <w:sz w:val="21"/>
      <w:szCs w:val="20"/>
    </w:rPr>
  </w:style>
  <w:style w:type="paragraph" w:styleId="a4">
    <w:name w:val="caption"/>
    <w:basedOn w:val="a"/>
    <w:next w:val="a"/>
    <w:link w:val="a5"/>
    <w:qFormat/>
    <w:pPr>
      <w:tabs>
        <w:tab w:val="left" w:pos="1418"/>
      </w:tabs>
      <w:spacing w:before="120" w:after="120"/>
    </w:pPr>
    <w:rPr>
      <w:rFonts w:ascii="Times New Roman" w:hAnsi="Times New Roman"/>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 w:val="20"/>
      <w:szCs w:val="20"/>
    </w:rPr>
  </w:style>
  <w:style w:type="paragraph" w:styleId="aa">
    <w:name w:val="Body Text"/>
    <w:basedOn w:val="a"/>
    <w:link w:val="ab"/>
    <w:qFormat/>
    <w:pPr>
      <w:widowControl w:val="0"/>
      <w:jc w:val="both"/>
    </w:pPr>
    <w:rPr>
      <w:rFonts w:ascii="Times New Roman" w:hAnsi="Times New Roman"/>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e"/>
    <w:uiPriority w:val="99"/>
    <w:unhideWhenUsed/>
    <w:qFormat/>
    <w:pPr>
      <w:ind w:leftChars="200" w:left="100" w:hangingChars="200" w:hanging="200"/>
      <w:contextualSpacing/>
    </w:pPr>
  </w:style>
  <w:style w:type="paragraph" w:styleId="ae">
    <w:name w:val="List"/>
    <w:basedOn w:val="a"/>
    <w:uiPriority w:val="99"/>
    <w:unhideWhenUsed/>
    <w:qFormat/>
    <w:pPr>
      <w:ind w:left="568" w:hanging="284"/>
    </w:pPr>
  </w:style>
  <w:style w:type="paragraph" w:styleId="af">
    <w:name w:val="Plain Text"/>
    <w:basedOn w:val="a"/>
    <w:link w:val="af0"/>
    <w:uiPriority w:val="99"/>
    <w:unhideWhenUsed/>
    <w:qFormat/>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pPr>
    <w:rPr>
      <w:rFonts w:ascii="Arial" w:eastAsia="MS Mincho" w:hAnsi="Arial"/>
      <w:b/>
      <w:sz w:val="20"/>
      <w:lang w:eastAsia="en-US"/>
    </w:rPr>
  </w:style>
  <w:style w:type="paragraph" w:styleId="af9">
    <w:name w:val="Normal (Web)"/>
    <w:basedOn w:val="a"/>
    <w:uiPriority w:val="99"/>
    <w:unhideWhenUsed/>
    <w:qFormat/>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page number"/>
    <w:basedOn w:val="a0"/>
    <w:uiPriority w:val="99"/>
    <w:unhideWhenUsed/>
    <w:qFormat/>
    <w:rPr>
      <w:rFonts w:hint="default"/>
      <w:sz w:val="24"/>
    </w:rPr>
  </w:style>
  <w:style w:type="character" w:styleId="afe">
    <w:name w:val="Hyperlink"/>
    <w:uiPriority w:val="99"/>
    <w:unhideWhenUsed/>
    <w:qFormat/>
    <w:rPr>
      <w:color w:val="0000FF"/>
      <w:u w:val="single"/>
    </w:rPr>
  </w:style>
  <w:style w:type="character" w:styleId="aff">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uiPriority w:val="99"/>
    <w:qFormat/>
    <w:rPr>
      <w:rFonts w:ascii="Arial" w:eastAsia="黑体" w:hAnsi="Arial"/>
      <w:b/>
      <w:bCs/>
      <w:sz w:val="30"/>
      <w:szCs w:val="30"/>
      <w:lang w:val="zh-CN" w:eastAsia="zh-CN"/>
    </w:rPr>
  </w:style>
  <w:style w:type="character" w:customStyle="1" w:styleId="af8">
    <w:name w:val="页眉 字符"/>
    <w:link w:val="af7"/>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a9">
    <w:name w:val="批注文字 字符"/>
    <w:basedOn w:val="a0"/>
    <w:link w:val="a8"/>
    <w:uiPriority w:val="99"/>
    <w:qFormat/>
  </w:style>
  <w:style w:type="character" w:customStyle="1" w:styleId="afb">
    <w:name w:val="批注主题 字符"/>
    <w:link w:val="afa"/>
    <w:uiPriority w:val="99"/>
    <w:semiHidden/>
    <w:qFormat/>
    <w:rPr>
      <w:b/>
      <w:bCs/>
    </w:rPr>
  </w:style>
  <w:style w:type="character" w:customStyle="1" w:styleId="a7">
    <w:name w:val="文档结构图 字符"/>
    <w:link w:val="a6"/>
    <w:uiPriority w:val="99"/>
    <w:semiHidden/>
    <w:qFormat/>
    <w:rPr>
      <w:rFonts w:ascii="宋体"/>
      <w:sz w:val="18"/>
      <w:szCs w:val="18"/>
    </w:rPr>
  </w:style>
  <w:style w:type="character" w:customStyle="1" w:styleId="ab">
    <w:name w:val="正文文本 字符"/>
    <w:link w:val="aa"/>
    <w:qFormat/>
    <w:rPr>
      <w:rFonts w:ascii="Times New Roman" w:hAnsi="Times New Roman"/>
      <w:color w:val="0000FF"/>
      <w:kern w:val="2"/>
      <w:sz w:val="21"/>
    </w:rPr>
  </w:style>
  <w:style w:type="character" w:customStyle="1" w:styleId="a5">
    <w:name w:val="题注 字符"/>
    <w:link w:val="a4"/>
    <w:qFormat/>
    <w:rPr>
      <w:rFonts w:ascii="Times New Roman" w:hAnsi="Times New Roman"/>
      <w:b/>
      <w:bCs/>
      <w:lang w:val="en-GB" w:eastAsia="sv-SE"/>
    </w:rPr>
  </w:style>
  <w:style w:type="paragraph" w:customStyle="1" w:styleId="aff0">
    <w:name w:val="表格文字居左"/>
    <w:basedOn w:val="a"/>
    <w:next w:val="a"/>
    <w:qFormat/>
    <w:pPr>
      <w:widowControl w:val="0"/>
      <w:jc w:val="both"/>
    </w:pPr>
    <w:rPr>
      <w:rFonts w:ascii="Arial" w:hAnsi="Arial" w:cs="宋体"/>
      <w:kern w:val="2"/>
      <w:sz w:val="21"/>
      <w:szCs w:val="20"/>
    </w:rPr>
  </w:style>
  <w:style w:type="character" w:customStyle="1" w:styleId="af6">
    <w:name w:val="页脚 字符"/>
    <w:link w:val="af5"/>
    <w:uiPriority w:val="99"/>
    <w:qFormat/>
    <w:rPr>
      <w:sz w:val="18"/>
      <w:szCs w:val="18"/>
    </w:rPr>
  </w:style>
  <w:style w:type="character" w:customStyle="1" w:styleId="20">
    <w:name w:val="标题 2 字符"/>
    <w:link w:val="2"/>
    <w:qFormat/>
    <w:rPr>
      <w:rFonts w:ascii="Cambria" w:hAnsi="Cambria"/>
      <w:b/>
      <w:bCs/>
      <w:sz w:val="32"/>
      <w:szCs w:val="32"/>
      <w:lang w:val="en-US" w:eastAsia="zh-CN"/>
    </w:rPr>
  </w:style>
  <w:style w:type="character" w:customStyle="1" w:styleId="30">
    <w:name w:val="标题 3 字符"/>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af2">
    <w:name w:val="日期 字符"/>
    <w:link w:val="af1"/>
    <w:uiPriority w:val="99"/>
    <w:semiHidden/>
    <w:qFormat/>
    <w:rPr>
      <w:sz w:val="22"/>
      <w:szCs w:val="22"/>
    </w:rPr>
  </w:style>
  <w:style w:type="paragraph" w:customStyle="1" w:styleId="ListParagraph1">
    <w:name w:val="List Paragraph1"/>
    <w:basedOn w:val="a"/>
    <w:link w:val="Char"/>
    <w:uiPriority w:val="34"/>
    <w:qFormat/>
    <w:pPr>
      <w:widowControl w:val="0"/>
      <w:ind w:firstLineChars="200" w:firstLine="420"/>
      <w:jc w:val="both"/>
    </w:pPr>
    <w:rPr>
      <w:rFonts w:ascii="Times New Roman" w:hAnsi="Times New Roman"/>
      <w:kern w:val="2"/>
      <w:sz w:val="21"/>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jc w:val="center"/>
    </w:pPr>
    <w:rPr>
      <w:rFonts w:ascii="Times New Roman" w:hAnsi="Times New Roman" w:cs="Calibri"/>
      <w:b/>
      <w:bCs/>
      <w:color w:val="000000"/>
      <w:sz w:val="20"/>
      <w:lang w:eastAsia="en-US"/>
    </w:rPr>
  </w:style>
  <w:style w:type="character" w:customStyle="1" w:styleId="af0">
    <w:name w:val="纯文本 字符"/>
    <w:link w:val="af"/>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AN">
    <w:name w:val="TAN"/>
    <w:basedOn w:val="a"/>
    <w:qFormat/>
    <w:pPr>
      <w:keepNext/>
      <w:keepLines/>
      <w:ind w:left="851" w:hanging="851"/>
    </w:pPr>
    <w:rPr>
      <w:rFonts w:ascii="Arial" w:hAnsi="Arial"/>
      <w:sz w:val="18"/>
      <w:szCs w:val="20"/>
      <w:lang w:val="en-GB" w:eastAsia="en-US"/>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d">
    <w:name w:val="正文文本缩进 字符"/>
    <w:basedOn w:val="a0"/>
    <w:link w:val="ac"/>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f1">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1"/>
    <w:qFormat/>
    <w:pPr>
      <w:spacing w:after="180"/>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1"/>
    <w:qFormat/>
    <w:pPr>
      <w:spacing w:after="180"/>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jc w:val="both"/>
    </w:pPr>
    <w:rPr>
      <w:rFonts w:ascii="Times New Roman" w:hAnsi="Times New Roman"/>
      <w:kern w:val="2"/>
      <w:sz w:val="21"/>
    </w:rPr>
  </w:style>
  <w:style w:type="paragraph" w:customStyle="1" w:styleId="B1">
    <w:name w:val="B1"/>
    <w:basedOn w:val="ae"/>
    <w:link w:val="B10"/>
    <w:qFormat/>
  </w:style>
  <w:style w:type="paragraph" w:customStyle="1" w:styleId="EQ">
    <w:name w:val="EQ"/>
    <w:basedOn w:val="a"/>
    <w:next w:val="a"/>
    <w:unhideWhenUsed/>
    <w:qFormat/>
    <w:pPr>
      <w:keepLines/>
      <w:tabs>
        <w:tab w:val="center" w:pos="4536"/>
        <w:tab w:val="right" w:pos="9072"/>
      </w:tabs>
    </w:p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f2">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ind w:left="1622" w:hanging="363"/>
    </w:pPr>
    <w:rPr>
      <w:rFonts w:ascii="Arial" w:eastAsia="MS Mincho" w:hAnsi="Arial"/>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ascii="Times New Roman" w:eastAsia="宋体" w:hAnsi="Times New Roman"/>
    </w:rPr>
  </w:style>
  <w:style w:type="table" w:customStyle="1" w:styleId="12">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qFormat/>
    <w:pPr>
      <w:jc w:val="both"/>
    </w:pPr>
    <w:rPr>
      <w:kern w:val="2"/>
      <w:sz w:val="21"/>
      <w:szCs w:val="21"/>
    </w:rPr>
  </w:style>
  <w:style w:type="paragraph" w:customStyle="1" w:styleId="14">
    <w:name w:val="修订1"/>
    <w:hidden/>
    <w:uiPriority w:val="99"/>
    <w:semiHidden/>
    <w:qFormat/>
    <w:rPr>
      <w:rFonts w:ascii="Calibri" w:eastAsiaTheme="minorEastAsia" w:hAnsi="Calibri"/>
      <w:sz w:val="22"/>
      <w:szCs w:val="22"/>
    </w:rPr>
  </w:style>
  <w:style w:type="paragraph" w:customStyle="1" w:styleId="Proposal">
    <w:name w:val="Proposal"/>
    <w:basedOn w:val="aa"/>
    <w:link w:val="ProposalChar"/>
    <w:qFormat/>
    <w:pPr>
      <w:widowControl/>
      <w:numPr>
        <w:numId w:val="3"/>
      </w:numPr>
      <w:tabs>
        <w:tab w:val="left" w:pos="1701"/>
      </w:tabs>
      <w:spacing w:after="120"/>
    </w:pPr>
    <w:rPr>
      <w:rFonts w:ascii="Arial" w:eastAsiaTheme="minorHAnsi" w:hAnsi="Arial" w:cstheme="minorBidi"/>
      <w:b/>
      <w:bCs/>
      <w:color w:val="auto"/>
      <w:kern w:val="0"/>
      <w:sz w:val="22"/>
      <w:szCs w:val="22"/>
    </w:rPr>
  </w:style>
  <w:style w:type="character" w:customStyle="1" w:styleId="ProposalChar">
    <w:name w:val="Proposal Char"/>
    <w:basedOn w:val="a0"/>
    <w:link w:val="Proposal"/>
    <w:qFormat/>
    <w:locked/>
    <w:rPr>
      <w:rFonts w:ascii="Arial" w:eastAsiaTheme="minorHAnsi" w:hAnsi="Arial" w:cstheme="minorBidi"/>
      <w:b/>
      <w:bCs/>
      <w:sz w:val="22"/>
      <w:szCs w:val="22"/>
    </w:rPr>
  </w:style>
  <w:style w:type="table" w:customStyle="1" w:styleId="23">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val="en-GB" w:eastAsia="en-US"/>
    </w:rPr>
  </w:style>
  <w:style w:type="paragraph" w:customStyle="1" w:styleId="NO">
    <w:name w:val="NO"/>
    <w:basedOn w:val="a"/>
    <w:qFormat/>
    <w:pPr>
      <w:keepLines/>
      <w:widowControl w:val="0"/>
      <w:spacing w:before="100" w:beforeAutospacing="1" w:after="180"/>
      <w:ind w:left="1135" w:hanging="851"/>
    </w:pPr>
    <w:rPr>
      <w:rFonts w:ascii="Times New Roman" w:eastAsia="宋体" w:hAnsi="Times New Roman"/>
    </w:rPr>
  </w:style>
  <w:style w:type="character" w:customStyle="1" w:styleId="THChar">
    <w:name w:val="TH Char"/>
    <w:link w:val="TH"/>
    <w:qFormat/>
    <w:rPr>
      <w:rFonts w:ascii="Arial" w:eastAsiaTheme="minorEastAsia" w:hAnsi="Arial"/>
      <w:b/>
      <w:lang w:val="en-GB" w:eastAsia="en-US"/>
    </w:rPr>
  </w:style>
  <w:style w:type="character" w:customStyle="1" w:styleId="TALChar">
    <w:name w:val="TAL Char"/>
    <w:link w:val="TAL"/>
    <w:qFormat/>
    <w:locked/>
    <w:rPr>
      <w:rFonts w:ascii="Arial" w:eastAsiaTheme="minorEastAsia" w:hAnsi="Arial"/>
      <w:sz w:val="18"/>
      <w:szCs w:val="22"/>
    </w:rPr>
  </w:style>
  <w:style w:type="character" w:styleId="aff3">
    <w:name w:val="Placeholder Text"/>
    <w:basedOn w:val="a0"/>
    <w:uiPriority w:val="99"/>
    <w:semiHidden/>
    <w:qFormat/>
    <w:rPr>
      <w:color w:val="808080"/>
    </w:rPr>
  </w:style>
  <w:style w:type="table" w:customStyle="1" w:styleId="32">
    <w:name w:val="网格型3"/>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uiPriority w:val="34"/>
    <w:qFormat/>
    <w:locked/>
    <w:rPr>
      <w:kern w:val="2"/>
      <w:sz w:val="21"/>
      <w:szCs w:val="24"/>
    </w:rPr>
  </w:style>
  <w:style w:type="paragraph" w:customStyle="1" w:styleId="0maintext">
    <w:name w:val="0maintext"/>
    <w:basedOn w:val="a"/>
    <w:qFormat/>
    <w:rPr>
      <w:rFonts w:ascii="Times New Roman" w:eastAsia="宋体"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2.bin"/><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wmf"/><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86CFB0-AF7A-4182-B209-3695354D8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11</Pages>
  <Words>2818</Words>
  <Characters>16067</Characters>
  <Application>Microsoft Office Word</Application>
  <DocSecurity>0</DocSecurity>
  <Lines>133</Lines>
  <Paragraphs>37</Paragraphs>
  <ScaleCrop>false</ScaleCrop>
  <Company>ZTE</Company>
  <LinksUpToDate>false</LinksUpToDate>
  <CharactersWithSpaces>18848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Mengzhen Li (ZTE)</cp:lastModifiedBy>
  <cp:revision>1383</cp:revision>
  <dcterms:created xsi:type="dcterms:W3CDTF">2018-09-25T08:33:00Z</dcterms:created>
  <dcterms:modified xsi:type="dcterms:W3CDTF">2023-02-17T09:15:00Z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